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5A54" w14:textId="77777777" w:rsidR="001B109C" w:rsidRPr="002F1303" w:rsidRDefault="001B109C" w:rsidP="001B109C">
      <w:pPr>
        <w:pStyle w:val="Heading5"/>
      </w:pPr>
      <w:r w:rsidRPr="002F1303">
        <w:t xml:space="preserve">6.1.3.4. POLÍTICA LOCAL, 11 JUNHO 2007 </w:t>
      </w:r>
      <w:r>
        <w:t>4</w:t>
      </w:r>
      <w:r w:rsidRPr="002F1303">
        <w:t>1.</w:t>
      </w:r>
    </w:p>
    <w:p w14:paraId="60E8207B" w14:textId="77777777" w:rsidR="001B109C" w:rsidRPr="002F1303" w:rsidRDefault="001B109C" w:rsidP="001B109C">
      <w:pPr>
        <w:rPr>
          <w:rFonts w:ascii="Garamond" w:hAnsi="Garamond"/>
        </w:rPr>
      </w:pPr>
    </w:p>
    <w:p w14:paraId="4432F1F7" w14:textId="77777777" w:rsidR="001B109C" w:rsidRPr="002F1303" w:rsidRDefault="001B109C" w:rsidP="001B109C">
      <w:pPr>
        <w:rPr>
          <w:rFonts w:ascii="Garamond" w:hAnsi="Garamond"/>
        </w:rPr>
      </w:pPr>
      <w:r w:rsidRPr="002F1303">
        <w:rPr>
          <w:rFonts w:ascii="Garamond" w:hAnsi="Garamond"/>
        </w:rPr>
        <w:t xml:space="preserve">Houve festa na vizinha Maia neste fim de semana. Aliás, desde as Festas do Divino que ainda não pararam, todas as noites há foguetes e barulho até altas horas, num dia destes já eram duas da manhã e os foguetes ainda estralejavam, contrariamente às normas europeia e portuguesas relativamente à poluição sonora. </w:t>
      </w:r>
    </w:p>
    <w:p w14:paraId="71795E0E" w14:textId="77777777" w:rsidR="001B109C" w:rsidRPr="002F1303" w:rsidRDefault="001B109C" w:rsidP="001B109C">
      <w:pPr>
        <w:rPr>
          <w:rStyle w:val="FootnoteReference"/>
          <w:rFonts w:ascii="Garamond" w:hAnsi="Garamond"/>
          <w:sz w:val="20"/>
          <w:szCs w:val="20"/>
        </w:rPr>
      </w:pPr>
      <w:r w:rsidRPr="002F1303">
        <w:rPr>
          <w:rStyle w:val="FootnoteReference"/>
          <w:rFonts w:ascii="Garamond" w:hAnsi="Garamond"/>
          <w:sz w:val="20"/>
          <w:szCs w:val="20"/>
        </w:rPr>
        <w:t xml:space="preserve">Adiante, quando fomos à Maia (íamos à farmácia buscar pensos de nicotina pois a minha mulher vai tentar, mais uma vez, deixar de fumar) vimos em animada conversa com alguns populares, o Presidente da Câmara da Ribeira Grande que viera de manhã com o Governo Regional inaugurar um caminho rural (da Grota dos Vimes) com 600 m. e não vai dar a lado nenhum, mas permite acesso a propriedades de nove agricultores locais numa zona sobranceira ao mar (veja-se a imagem). Sabemos quão importante é para a agricultura local (a maioria dos votantes na costa norte) a existência de caminhos rurais, mas não exorbitemos. Além de obrigarem o legislativo a deslocar-se à Lombinha da Maia onde se situa a nova artéria asfaltada, mais de um ano depois de ter sido aberta ao trânsito, lá plantaram uma lápide num pedestal a assinalar a inauguração. As gerações vindouras vão ali parar, tipo romagem, homenagear o grande homem que descerrou tão inútil placa. </w:t>
      </w:r>
    </w:p>
    <w:p w14:paraId="581A2A4F" w14:textId="77777777" w:rsidR="001B109C" w:rsidRPr="002F1303" w:rsidRDefault="001B109C" w:rsidP="001B109C">
      <w:pPr>
        <w:rPr>
          <w:rFonts w:ascii="Garamond" w:hAnsi="Garamond"/>
        </w:rPr>
      </w:pPr>
      <w:r w:rsidRPr="002F1303">
        <w:rPr>
          <w:rFonts w:ascii="Garamond" w:hAnsi="Garamond"/>
        </w:rPr>
        <w:t xml:space="preserve">Esta mania dos governantes portugueses porem lápides em tudo o que é sítio para assinalarem a passagem tem origens históricas antiquíssimas: os padrões das Descobertas como a versão majestosa da Torre de Belém. Existem também em versão mais comum para exportação como este em Cannon Hill, Warrnambool, Estado de Vitória (na Austrália) a marcar o local onde as naus de Cristóvam de Mendonça terão chegado entre 1522 e a cuja inauguração assisti, sem que lá tenha ficado na lápide quem foi o ministro que a inaugurou... </w:t>
      </w:r>
    </w:p>
    <w:p w14:paraId="7ED5EFD6" w14:textId="77777777" w:rsidR="001B109C" w:rsidRPr="002F1303" w:rsidRDefault="001B109C" w:rsidP="001B109C">
      <w:pPr>
        <w:rPr>
          <w:rStyle w:val="FootnoteReference"/>
          <w:rFonts w:ascii="Garamond" w:hAnsi="Garamond"/>
          <w:sz w:val="20"/>
          <w:szCs w:val="20"/>
        </w:rPr>
      </w:pPr>
      <w:r w:rsidRPr="002F1303">
        <w:rPr>
          <w:rStyle w:val="FootnoteReference"/>
          <w:rFonts w:ascii="Garamond" w:hAnsi="Garamond"/>
          <w:sz w:val="20"/>
          <w:szCs w:val="20"/>
        </w:rPr>
        <w:t xml:space="preserve">De acordo com a versão mais popular da história contada pelo primeiro colono Hugh Donnelly, em 1836, baleeiros de regresso a Port Fairy –  a 25 quilómetros de Warrnambool – avistaram na Baía de Armstrong, "destroços antigos de mogno” nas dunas de areia. Como era de mogno e só os portugueses tinham esse tipo de caravela a lenda surgiu, teriam os portugueses visitado a Austrália antes do Capitão Cook? A história ou estória ganhou tanta popularidade que em 1992 o governo de Vitória ofereceu 250 mil AUD$ para quem achasse os destroços do navio. A cidade também ‘adotou’ a lenda e hoje parte do movimento turístico local é baseado no mítico Mahogany Ship. Se visitar Warrnambool pode caminhar pelo Mahogany Ship Walking Track, visitar a exposição sobre a caravela no museu marítimo, ficar no Mahogany Motel, passar pelo conjunto residencial Mahogany Gardens ou mesmo visitar a De Lemos Court, rua que recebeu o nome do criador do Festival Português de Warrnambool, Dr Carlos Pereira de Lemos, durante anos Cônsul Honorário de Portugal. O Comendador, 94 anos, diz "Gosto de olhar do topo do morro e imaginar as caravelas portuguesas". </w:t>
      </w:r>
    </w:p>
    <w:p w14:paraId="705EEE75" w14:textId="77777777" w:rsidR="001B109C" w:rsidRPr="002F1303" w:rsidRDefault="001B109C" w:rsidP="001B109C">
      <w:pPr>
        <w:rPr>
          <w:rStyle w:val="FootnoteReference"/>
          <w:rFonts w:ascii="Garamond" w:hAnsi="Garamond"/>
          <w:sz w:val="20"/>
          <w:szCs w:val="20"/>
        </w:rPr>
      </w:pPr>
      <w:r w:rsidRPr="002F1303">
        <w:rPr>
          <w:rStyle w:val="FootnoteReference"/>
          <w:rFonts w:ascii="Garamond" w:hAnsi="Garamond"/>
          <w:sz w:val="20"/>
          <w:szCs w:val="20"/>
        </w:rPr>
        <w:t>Mas a principal atração do ponto de vista português, o Festival Português, que acontece a cada dois anos (e chega aos 30 anos em 2020) e o ‘padrão’, o grande obelisco que exploradores portugueses fincavam em terras conquistadas. Com o escudo português, o padrão está no topo do morro Canon Hill com vista para a baía de Warrnambool. E nunca esqueço a grata honra de estar presente em 1990 no descerramento do Padrão.</w:t>
      </w:r>
    </w:p>
    <w:p w14:paraId="04EEF951" w14:textId="77777777" w:rsidR="001B109C" w:rsidRPr="00C3023A" w:rsidRDefault="001B109C" w:rsidP="001B109C">
      <w:pPr>
        <w:rPr>
          <w:rStyle w:val="Hyperlink"/>
          <w:rFonts w:eastAsiaTheme="minorHAnsi"/>
          <w:lang w:val="en-AU"/>
        </w:rPr>
      </w:pPr>
      <w:r w:rsidRPr="002F1303">
        <w:rPr>
          <w:rStyle w:val="Hyperlink"/>
          <w:rFonts w:eastAsiaTheme="minorHAnsi"/>
          <w:noProof/>
        </w:rPr>
        <w:drawing>
          <wp:inline distT="0" distB="0" distL="0" distR="0" wp14:anchorId="1F1CD11B" wp14:editId="4F3ACB14">
            <wp:extent cx="2109291" cy="1199604"/>
            <wp:effectExtent l="0" t="0" r="0" b="0"/>
            <wp:docPr id="19" name="Picture 1" descr="lomba da Ma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mba da Ma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673" cy="123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303">
        <w:rPr>
          <w:rStyle w:val="Hyperlink"/>
          <w:rFonts w:eastAsiaTheme="minorHAnsi"/>
          <w:noProof/>
        </w:rPr>
        <w:drawing>
          <wp:inline distT="0" distB="0" distL="0" distR="0" wp14:anchorId="10B62FB6" wp14:editId="273D6F7D">
            <wp:extent cx="1704605" cy="1187542"/>
            <wp:effectExtent l="0" t="0" r="0" b="0"/>
            <wp:docPr id="44" name="Picture 2" descr="000gws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gws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564" cy="120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23A">
        <w:rPr>
          <w:rStyle w:val="Hyperlink"/>
          <w:rFonts w:eastAsiaTheme="minorHAnsi"/>
          <w:lang w:val="en-AU"/>
        </w:rPr>
        <w:t xml:space="preserve"> </w:t>
      </w:r>
      <w:r w:rsidRPr="002F1303">
        <w:rPr>
          <w:rStyle w:val="Hyperlink"/>
          <w:rFonts w:eastAsiaTheme="minorHAnsi"/>
          <w:noProof/>
        </w:rPr>
        <w:drawing>
          <wp:inline distT="0" distB="0" distL="0" distR="0" wp14:anchorId="181DB7BD" wp14:editId="48389B2D">
            <wp:extent cx="902813" cy="1201805"/>
            <wp:effectExtent l="0" t="0" r="0" b="0"/>
            <wp:docPr id="51" name="Picture 223" descr="http://portuguese.org.au/en/media/786/download/1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portuguese.org.au/en/media/786/download/116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831" cy="122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F40D0" w14:textId="7CEAF662" w:rsidR="001B109C" w:rsidRPr="00C3023A" w:rsidRDefault="001B109C" w:rsidP="001B109C">
      <w:pPr>
        <w:rPr>
          <w:rStyle w:val="Hyperlink"/>
          <w:rFonts w:eastAsiaTheme="minorHAnsi"/>
          <w:lang w:val="en-AU"/>
        </w:rPr>
      </w:pPr>
      <w:r w:rsidRPr="00C3023A">
        <w:rPr>
          <w:rStyle w:val="Hyperlink"/>
          <w:rFonts w:eastAsiaTheme="minorHAnsi"/>
          <w:lang w:val="en-AU"/>
        </w:rPr>
        <w:tab/>
      </w:r>
      <w:r w:rsidRPr="00C3023A">
        <w:rPr>
          <w:rStyle w:val="Hyperlink"/>
          <w:rFonts w:eastAsiaTheme="minorHAnsi"/>
          <w:lang w:val="en-AU"/>
        </w:rPr>
        <w:tab/>
      </w:r>
      <w:r w:rsidRPr="00C3023A">
        <w:rPr>
          <w:rStyle w:val="Hyperlink"/>
          <w:rFonts w:eastAsiaTheme="minorHAnsi"/>
          <w:lang w:val="en-AU"/>
        </w:rPr>
        <w:tab/>
      </w:r>
      <w:r w:rsidRPr="00C3023A">
        <w:rPr>
          <w:rStyle w:val="Hyperlink"/>
          <w:rFonts w:eastAsiaTheme="minorHAnsi"/>
          <w:lang w:val="en-AU"/>
        </w:rPr>
        <w:tab/>
      </w:r>
      <w:r w:rsidRPr="00C3023A">
        <w:rPr>
          <w:rStyle w:val="Hyperlink"/>
          <w:rFonts w:eastAsiaTheme="minorHAnsi"/>
          <w:lang w:val="en-AU"/>
        </w:rPr>
        <w:tab/>
      </w:r>
      <w:r w:rsidRPr="00C3023A">
        <w:rPr>
          <w:rStyle w:val="Hyperlink"/>
          <w:rFonts w:eastAsiaTheme="minorHAnsi"/>
          <w:lang w:val="en-AU"/>
        </w:rPr>
        <w:tab/>
      </w:r>
      <w:r w:rsidRPr="00C3023A">
        <w:rPr>
          <w:rStyle w:val="Hyperlink"/>
          <w:rFonts w:eastAsiaTheme="minorHAnsi"/>
          <w:lang w:val="en-AU"/>
        </w:rPr>
        <w:tab/>
      </w:r>
      <w:r w:rsidRPr="00C3023A">
        <w:rPr>
          <w:rStyle w:val="Hyperlink"/>
          <w:rFonts w:eastAsiaTheme="minorHAnsi"/>
          <w:lang w:val="en-AU"/>
        </w:rPr>
        <w:tab/>
      </w:r>
      <w:r w:rsidRPr="00C3023A">
        <w:rPr>
          <w:rStyle w:val="Hyperlink"/>
          <w:rFonts w:eastAsiaTheme="minorHAnsi"/>
          <w:lang w:val="en-AU"/>
        </w:rPr>
        <w:tab/>
        <w:t>25th February 1990</w:t>
      </w:r>
    </w:p>
    <w:p w14:paraId="35C641BB" w14:textId="77777777" w:rsidR="001B109C" w:rsidRPr="00C3023A" w:rsidRDefault="001B109C" w:rsidP="001B109C">
      <w:pPr>
        <w:rPr>
          <w:rFonts w:ascii="Garamond" w:hAnsi="Garamond"/>
          <w:lang w:val="en-AU"/>
        </w:rPr>
      </w:pPr>
      <w:r w:rsidRPr="00C3023A">
        <w:rPr>
          <w:rStyle w:val="Hyperlink"/>
          <w:rFonts w:eastAsiaTheme="minorHAnsi"/>
          <w:lang w:val="en-AU"/>
        </w:rPr>
        <w:lastRenderedPageBreak/>
        <w:t>.</w:t>
      </w:r>
      <w:r w:rsidRPr="002F1303">
        <w:rPr>
          <w:rStyle w:val="Hyperlink"/>
          <w:rFonts w:eastAsiaTheme="minorHAnsi"/>
          <w:noProof/>
        </w:rPr>
        <w:drawing>
          <wp:inline distT="0" distB="0" distL="0" distR="0" wp14:anchorId="7A52561B" wp14:editId="43BE3CAC">
            <wp:extent cx="984860" cy="1477290"/>
            <wp:effectExtent l="0" t="0" r="6350" b="8890"/>
            <wp:docPr id="81" name="Picture 81" descr="Comendador Carlos Pereira de Lemos, 94 an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 descr="Comendador Carlos Pereira de Lemos, 94 anos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01" cy="150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23A">
        <w:rPr>
          <w:rStyle w:val="Hyperlink"/>
          <w:rFonts w:eastAsiaTheme="minorHAnsi"/>
          <w:lang w:val="en-AU"/>
        </w:rPr>
        <w:t xml:space="preserve"> </w:t>
      </w:r>
      <w:r w:rsidRPr="002F1303">
        <w:rPr>
          <w:rStyle w:val="Hyperlink"/>
          <w:rFonts w:eastAsiaTheme="minorHAnsi"/>
          <w:noProof/>
        </w:rPr>
        <w:drawing>
          <wp:inline distT="0" distB="0" distL="0" distR="0" wp14:anchorId="742A7DDB" wp14:editId="1D2B1F90">
            <wp:extent cx="2362809" cy="1494307"/>
            <wp:effectExtent l="0" t="0" r="0" b="0"/>
            <wp:docPr id="61" name="Picture 61" descr="04-December-2018 (Graeme Saunder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 descr="04-December-2018 (Graeme Saunder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971" cy="152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23A">
        <w:rPr>
          <w:rStyle w:val="Hyperlink"/>
          <w:rFonts w:eastAsiaTheme="minorHAnsi"/>
          <w:lang w:val="en-AU"/>
        </w:rPr>
        <w:t>padrão em Cannon Hill, Warrnambool, Vic</w:t>
      </w:r>
    </w:p>
    <w:p w14:paraId="11D4786E" w14:textId="77777777" w:rsidR="001B109C" w:rsidRPr="002F1303" w:rsidRDefault="001B109C" w:rsidP="001B109C">
      <w:pPr>
        <w:rPr>
          <w:rFonts w:ascii="Garamond" w:hAnsi="Garamond"/>
        </w:rPr>
      </w:pPr>
      <w:r>
        <w:rPr>
          <w:rFonts w:ascii="Garamond" w:hAnsi="Garamond"/>
        </w:rPr>
        <w:pict w14:anchorId="0857EF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="t">
            <v:imagedata r:id="rId9" o:title="BD14710_"/>
          </v:shape>
        </w:pict>
      </w:r>
    </w:p>
    <w:p w14:paraId="72456D94" w14:textId="77777777" w:rsidR="008108A4" w:rsidRDefault="008108A4"/>
    <w:sectPr w:rsidR="008108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09C"/>
    <w:rsid w:val="000D65C1"/>
    <w:rsid w:val="001B109C"/>
    <w:rsid w:val="0081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94E8"/>
  <w15:chartTrackingRefBased/>
  <w15:docId w15:val="{DF591EA6-56A0-4558-ACE7-7655B89C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0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1B109C"/>
    <w:pPr>
      <w:spacing w:before="0" w:line="240" w:lineRule="auto"/>
      <w:ind w:firstLine="284"/>
      <w:jc w:val="both"/>
      <w:outlineLvl w:val="4"/>
    </w:pPr>
    <w:rPr>
      <w:rFonts w:ascii="Garamond" w:hAnsi="Garamond" w:cs="Times New Roman"/>
      <w:b/>
      <w:bCs/>
      <w:i w:val="0"/>
      <w:caps/>
      <w:color w:val="auto"/>
      <w:kern w:val="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B109C"/>
    <w:rPr>
      <w:rFonts w:ascii="Garamond" w:eastAsiaTheme="majorEastAsia" w:hAnsi="Garamond" w:cs="Times New Roman"/>
      <w:b/>
      <w:bCs/>
      <w:iCs/>
      <w:caps/>
      <w:kern w:val="0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qFormat/>
    <w:rsid w:val="001B109C"/>
    <w:rPr>
      <w:rFonts w:ascii="Garamond" w:eastAsia="Times New Roman" w:hAnsi="Garamond" w:cs="Tahoma"/>
      <w:b w:val="0"/>
      <w:bCs/>
      <w:i w:val="0"/>
      <w:iCs/>
      <w:color w:val="0000FF"/>
      <w:sz w:val="16"/>
      <w:szCs w:val="20"/>
      <w:u w:val="none"/>
      <w:lang w:val="pt-PT" w:eastAsia="en-US" w:bidi="ar-SA"/>
    </w:rPr>
  </w:style>
  <w:style w:type="character" w:styleId="FootnoteReference">
    <w:name w:val="footnote reference"/>
    <w:basedOn w:val="Strong"/>
    <w:uiPriority w:val="99"/>
    <w:qFormat/>
    <w:rsid w:val="001B109C"/>
    <w:rPr>
      <w:rFonts w:ascii="Times New Roman" w:hAnsi="Times New Roman"/>
      <w:b w:val="0"/>
      <w:bCs w:val="0"/>
      <w:i/>
      <w:sz w:val="16"/>
      <w:szCs w:val="16"/>
      <w:u w:val="none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09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B1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AICL</dc:creator>
  <cp:keywords/>
  <dc:description/>
  <cp:lastModifiedBy>AICL</cp:lastModifiedBy>
  <cp:revision>1</cp:revision>
  <dcterms:created xsi:type="dcterms:W3CDTF">2023-05-31T12:03:00Z</dcterms:created>
  <dcterms:modified xsi:type="dcterms:W3CDTF">2023-05-31T12:04:00Z</dcterms:modified>
</cp:coreProperties>
</file>