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0C16AE" w14:textId="77777777" w:rsidR="003F0706" w:rsidRPr="0005136E" w:rsidRDefault="003F0706" w:rsidP="003F0706">
      <w:pPr>
        <w:tabs>
          <w:tab w:val="left" w:pos="284"/>
        </w:tabs>
        <w:ind w:right="-142" w:firstLine="85"/>
        <w:rPr>
          <w:lang w:eastAsia="pt-PT"/>
        </w:rPr>
      </w:pPr>
      <w:r>
        <w:rPr>
          <w:b/>
          <w:szCs w:val="22"/>
          <w:lang w:eastAsia="pt-PT"/>
        </w:rPr>
        <w:pict w14:anchorId="26A1C4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24pt;height:5.4pt" o:hrpct="0" o:hr="t">
            <v:imagedata r:id="rId5" o:title="BD10256_"/>
          </v:shape>
        </w:pict>
      </w:r>
    </w:p>
    <w:p w14:paraId="15CEEA9A" w14:textId="77777777" w:rsidR="003F0706" w:rsidRPr="0005136E" w:rsidRDefault="003F0706" w:rsidP="003F0706">
      <w:pPr>
        <w:pStyle w:val="Heading3"/>
        <w:keepNext/>
        <w:widowControl w:val="0"/>
        <w:tabs>
          <w:tab w:val="left" w:pos="284"/>
          <w:tab w:val="left" w:pos="709"/>
          <w:tab w:val="left" w:pos="8080"/>
          <w:tab w:val="left" w:pos="13041"/>
        </w:tabs>
        <w:ind w:left="0" w:right="0"/>
        <w:rPr>
          <w:highlight w:val="yellow"/>
        </w:rPr>
      </w:pPr>
      <w:r w:rsidRPr="0005136E">
        <w:rPr>
          <w:highlight w:val="yellow"/>
        </w:rPr>
        <w:t>NORBERTO ÁVILA, DRAMATURGO AÇORIANO, TERCEIRA,  AICL</w:t>
      </w:r>
    </w:p>
    <w:p w14:paraId="3E0AE42C" w14:textId="77777777" w:rsidR="003F0706" w:rsidRPr="00317E70" w:rsidRDefault="003F0706" w:rsidP="003F0706">
      <w:pPr>
        <w:pStyle w:val="IntenseQuote"/>
        <w:rPr>
          <w:rStyle w:val="FootnoteReference"/>
          <w:b w:val="0"/>
        </w:rPr>
      </w:pPr>
      <w:r w:rsidRPr="00317E70">
        <w:rPr>
          <w:rStyle w:val="FootnoteReference"/>
          <w:b w:val="0"/>
          <w:noProof/>
        </w:rPr>
        <w:drawing>
          <wp:inline distT="0" distB="0" distL="0" distR="0" wp14:anchorId="126C7836" wp14:editId="664C5EF8">
            <wp:extent cx="2867066" cy="2152650"/>
            <wp:effectExtent l="0" t="0" r="9525" b="0"/>
            <wp:docPr id="232" name="Picture 10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3399" cy="2157405"/>
                    </a:xfrm>
                    <a:prstGeom prst="rect">
                      <a:avLst/>
                    </a:prstGeom>
                    <a:noFill/>
                    <a:ln>
                      <a:noFill/>
                    </a:ln>
                  </pic:spPr>
                </pic:pic>
              </a:graphicData>
            </a:graphic>
          </wp:inline>
        </w:drawing>
      </w:r>
      <w:r w:rsidRPr="00317E70">
        <w:rPr>
          <w:rStyle w:val="FootnoteReference"/>
          <w:b w:val="0"/>
          <w:noProof/>
        </w:rPr>
        <w:drawing>
          <wp:inline distT="0" distB="0" distL="0" distR="0" wp14:anchorId="1AE44882" wp14:editId="42BE52BB">
            <wp:extent cx="2879753" cy="2162175"/>
            <wp:effectExtent l="0" t="0" r="0" b="0"/>
            <wp:docPr id="231" name="Picture 1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5507" cy="2166495"/>
                    </a:xfrm>
                    <a:prstGeom prst="rect">
                      <a:avLst/>
                    </a:prstGeom>
                    <a:noFill/>
                    <a:ln>
                      <a:noFill/>
                    </a:ln>
                  </pic:spPr>
                </pic:pic>
              </a:graphicData>
            </a:graphic>
          </wp:inline>
        </w:drawing>
      </w:r>
      <w:r w:rsidRPr="00317E70">
        <w:rPr>
          <w:rStyle w:val="FootnoteReference"/>
          <w:b w:val="0"/>
          <w:noProof/>
        </w:rPr>
        <w:drawing>
          <wp:inline distT="0" distB="0" distL="0" distR="0" wp14:anchorId="1A78AFEB" wp14:editId="23019800">
            <wp:extent cx="2923327" cy="2190115"/>
            <wp:effectExtent l="0" t="0" r="0" b="635"/>
            <wp:docPr id="230" name="Picture 1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5079" cy="2198919"/>
                    </a:xfrm>
                    <a:prstGeom prst="rect">
                      <a:avLst/>
                    </a:prstGeom>
                    <a:noFill/>
                    <a:ln>
                      <a:noFill/>
                    </a:ln>
                  </pic:spPr>
                </pic:pic>
              </a:graphicData>
            </a:graphic>
          </wp:inline>
        </w:drawing>
      </w:r>
      <w:r w:rsidRPr="00317E70">
        <w:rPr>
          <w:rStyle w:val="FootnoteReference"/>
          <w:b w:val="0"/>
          <w:noProof/>
        </w:rPr>
        <w:drawing>
          <wp:inline distT="0" distB="0" distL="0" distR="0" wp14:anchorId="0F30F25F" wp14:editId="63CEED18">
            <wp:extent cx="2926991" cy="2200026"/>
            <wp:effectExtent l="0" t="0" r="6985" b="0"/>
            <wp:docPr id="229" name="Picture 1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8998" cy="2209051"/>
                    </a:xfrm>
                    <a:prstGeom prst="rect">
                      <a:avLst/>
                    </a:prstGeom>
                    <a:noFill/>
                    <a:ln>
                      <a:noFill/>
                    </a:ln>
                  </pic:spPr>
                </pic:pic>
              </a:graphicData>
            </a:graphic>
          </wp:inline>
        </w:drawing>
      </w:r>
      <w:r w:rsidRPr="00317E70">
        <w:rPr>
          <w:rStyle w:val="FootnoteReference"/>
          <w:b w:val="0"/>
          <w:noProof/>
        </w:rPr>
        <w:drawing>
          <wp:inline distT="0" distB="0" distL="0" distR="0" wp14:anchorId="146A8F9B" wp14:editId="5713F7A3">
            <wp:extent cx="2345867" cy="2193290"/>
            <wp:effectExtent l="0" t="0" r="0" b="0"/>
            <wp:docPr id="228" name="Picture 10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0347" cy="2197479"/>
                    </a:xfrm>
                    <a:prstGeom prst="rect">
                      <a:avLst/>
                    </a:prstGeom>
                    <a:noFill/>
                    <a:ln>
                      <a:noFill/>
                    </a:ln>
                  </pic:spPr>
                </pic:pic>
              </a:graphicData>
            </a:graphic>
          </wp:inline>
        </w:drawing>
      </w:r>
    </w:p>
    <w:p w14:paraId="42E037BD" w14:textId="77777777" w:rsidR="003F0706" w:rsidRPr="00317E70" w:rsidRDefault="003F0706" w:rsidP="003F0706">
      <w:pPr>
        <w:pStyle w:val="IntenseQuote"/>
        <w:rPr>
          <w:b w:val="0"/>
        </w:rPr>
      </w:pPr>
      <w:r w:rsidRPr="00317E70">
        <w:rPr>
          <w:rStyle w:val="FootnoteReference"/>
          <w:b w:val="0"/>
        </w:rPr>
        <w:t xml:space="preserve">19º MAIA 2013 </w:t>
      </w:r>
      <w:r w:rsidRPr="00317E70">
        <w:rPr>
          <w:rStyle w:val="FootnoteReference"/>
          <w:b w:val="0"/>
        </w:rPr>
        <w:tab/>
      </w:r>
      <w:r w:rsidRPr="00317E70">
        <w:rPr>
          <w:rStyle w:val="FootnoteReference"/>
          <w:b w:val="0"/>
        </w:rPr>
        <w:tab/>
      </w:r>
      <w:r w:rsidRPr="00317E70">
        <w:rPr>
          <w:rStyle w:val="FootnoteReference"/>
          <w:b w:val="0"/>
        </w:rPr>
        <w:tab/>
      </w:r>
      <w:r w:rsidRPr="00317E70">
        <w:rPr>
          <w:rStyle w:val="FootnoteReference"/>
          <w:b w:val="0"/>
        </w:rPr>
        <w:tab/>
      </w:r>
      <w:r w:rsidRPr="00317E70">
        <w:rPr>
          <w:rStyle w:val="FootnoteReference"/>
          <w:b w:val="0"/>
        </w:rPr>
        <w:tab/>
        <w:t>19º MAIA 2013</w:t>
      </w:r>
      <w:r w:rsidRPr="00317E70">
        <w:rPr>
          <w:rStyle w:val="FootnoteReference"/>
          <w:b w:val="0"/>
        </w:rPr>
        <w:tab/>
      </w:r>
      <w:r w:rsidRPr="00317E70">
        <w:rPr>
          <w:rStyle w:val="FootnoteReference"/>
          <w:b w:val="0"/>
        </w:rPr>
        <w:tab/>
      </w:r>
      <w:r w:rsidRPr="00317E70">
        <w:rPr>
          <w:rStyle w:val="FootnoteReference"/>
          <w:b w:val="0"/>
        </w:rPr>
        <w:tab/>
      </w:r>
      <w:r w:rsidRPr="00317E70">
        <w:rPr>
          <w:rStyle w:val="FootnoteReference"/>
          <w:b w:val="0"/>
        </w:rPr>
        <w:tab/>
        <w:t>21º MOINHOS 2014</w:t>
      </w:r>
      <w:r w:rsidRPr="00317E70">
        <w:rPr>
          <w:rStyle w:val="FootnoteReference"/>
          <w:b w:val="0"/>
        </w:rPr>
        <w:tab/>
      </w:r>
      <w:r w:rsidRPr="00317E70">
        <w:rPr>
          <w:rStyle w:val="FootnoteReference"/>
          <w:b w:val="0"/>
        </w:rPr>
        <w:tab/>
      </w:r>
      <w:r w:rsidRPr="00317E70">
        <w:rPr>
          <w:rStyle w:val="FootnoteReference"/>
          <w:b w:val="0"/>
        </w:rPr>
        <w:tab/>
      </w:r>
      <w:r w:rsidRPr="00317E70">
        <w:rPr>
          <w:rStyle w:val="FootnoteReference"/>
          <w:b w:val="0"/>
        </w:rPr>
        <w:tab/>
      </w:r>
      <w:r w:rsidRPr="00317E70">
        <w:rPr>
          <w:rStyle w:val="FootnoteReference"/>
          <w:b w:val="0"/>
        </w:rPr>
        <w:tab/>
        <w:t>22º Seia 2014</w:t>
      </w:r>
      <w:r w:rsidRPr="00317E70">
        <w:rPr>
          <w:rStyle w:val="FootnoteReference"/>
          <w:b w:val="0"/>
        </w:rPr>
        <w:tab/>
      </w:r>
      <w:r w:rsidRPr="00317E70">
        <w:rPr>
          <w:rStyle w:val="FootnoteReference"/>
          <w:b w:val="0"/>
        </w:rPr>
        <w:tab/>
      </w:r>
      <w:r w:rsidRPr="00317E70">
        <w:rPr>
          <w:rStyle w:val="FootnoteReference"/>
          <w:b w:val="0"/>
        </w:rPr>
        <w:tab/>
      </w:r>
      <w:r w:rsidRPr="00317E70">
        <w:rPr>
          <w:rStyle w:val="FootnoteReference"/>
          <w:b w:val="0"/>
        </w:rPr>
        <w:tab/>
      </w:r>
      <w:r w:rsidRPr="00317E70">
        <w:rPr>
          <w:rStyle w:val="FootnoteReference"/>
          <w:b w:val="0"/>
        </w:rPr>
        <w:tab/>
        <w:t>25º Montalegre 2016</w:t>
      </w:r>
    </w:p>
    <w:p w14:paraId="2EC719A4" w14:textId="77777777" w:rsidR="003F0706" w:rsidRPr="00317E70" w:rsidRDefault="003F0706" w:rsidP="003F0706">
      <w:pPr>
        <w:pStyle w:val="IntenseQuote"/>
        <w:rPr>
          <w:rStyle w:val="FootnoteReference"/>
          <w:b w:val="0"/>
        </w:rPr>
      </w:pPr>
      <w:r w:rsidRPr="00317E70">
        <w:rPr>
          <w:rStyle w:val="FootnoteReference"/>
          <w:b w:val="0"/>
          <w:noProof/>
        </w:rPr>
        <w:drawing>
          <wp:inline distT="0" distB="0" distL="0" distR="0" wp14:anchorId="3410093F" wp14:editId="663F9857">
            <wp:extent cx="4105275" cy="3076618"/>
            <wp:effectExtent l="0" t="0" r="0" b="9525"/>
            <wp:docPr id="235" name="Picture 1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1628" cy="3081379"/>
                    </a:xfrm>
                    <a:prstGeom prst="rect">
                      <a:avLst/>
                    </a:prstGeom>
                    <a:noFill/>
                    <a:ln>
                      <a:noFill/>
                    </a:ln>
                  </pic:spPr>
                </pic:pic>
              </a:graphicData>
            </a:graphic>
          </wp:inline>
        </w:drawing>
      </w:r>
      <w:r w:rsidRPr="00317E70">
        <w:rPr>
          <w:rStyle w:val="FootnoteReference"/>
          <w:b w:val="0"/>
          <w:noProof/>
        </w:rPr>
        <w:drawing>
          <wp:inline distT="0" distB="0" distL="0" distR="0" wp14:anchorId="30C4355F" wp14:editId="72404956">
            <wp:extent cx="4187807" cy="3143250"/>
            <wp:effectExtent l="0" t="0" r="3810" b="0"/>
            <wp:docPr id="234" name="Picture 1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2517" cy="3154291"/>
                    </a:xfrm>
                    <a:prstGeom prst="rect">
                      <a:avLst/>
                    </a:prstGeom>
                    <a:noFill/>
                    <a:ln>
                      <a:noFill/>
                    </a:ln>
                  </pic:spPr>
                </pic:pic>
              </a:graphicData>
            </a:graphic>
          </wp:inline>
        </w:drawing>
      </w:r>
      <w:r w:rsidRPr="00317E70">
        <w:rPr>
          <w:rStyle w:val="FootnoteReference"/>
          <w:b w:val="0"/>
          <w:noProof/>
        </w:rPr>
        <w:drawing>
          <wp:inline distT="0" distB="0" distL="0" distR="0" wp14:anchorId="274A618E" wp14:editId="6B8D3B0E">
            <wp:extent cx="5575114" cy="3143211"/>
            <wp:effectExtent l="0" t="0" r="6985" b="635"/>
            <wp:docPr id="233" name="Picture 10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6970" cy="3155533"/>
                    </a:xfrm>
                    <a:prstGeom prst="rect">
                      <a:avLst/>
                    </a:prstGeom>
                    <a:noFill/>
                    <a:ln>
                      <a:noFill/>
                    </a:ln>
                  </pic:spPr>
                </pic:pic>
              </a:graphicData>
            </a:graphic>
          </wp:inline>
        </w:drawing>
      </w:r>
    </w:p>
    <w:p w14:paraId="272F6319" w14:textId="77777777" w:rsidR="003F0706" w:rsidRPr="00317E70" w:rsidRDefault="003F0706" w:rsidP="003F0706">
      <w:pPr>
        <w:pStyle w:val="IntenseQuote"/>
        <w:rPr>
          <w:rStyle w:val="FootnoteReference"/>
          <w:b w:val="0"/>
        </w:rPr>
      </w:pPr>
      <w:r w:rsidRPr="00317E70">
        <w:rPr>
          <w:rStyle w:val="FootnoteReference"/>
          <w:b w:val="0"/>
        </w:rPr>
        <w:t>26º LOMBA DA MAIA 2016</w:t>
      </w:r>
      <w:r w:rsidRPr="00317E70">
        <w:rPr>
          <w:rStyle w:val="FootnoteReference"/>
          <w:b w:val="0"/>
        </w:rPr>
        <w:tab/>
      </w:r>
      <w:r w:rsidRPr="00317E70">
        <w:rPr>
          <w:rStyle w:val="FootnoteReference"/>
          <w:b w:val="0"/>
        </w:rPr>
        <w:tab/>
      </w:r>
      <w:r w:rsidRPr="00317E70">
        <w:rPr>
          <w:rStyle w:val="FootnoteReference"/>
          <w:b w:val="0"/>
        </w:rPr>
        <w:tab/>
      </w:r>
      <w:r w:rsidRPr="00317E70">
        <w:rPr>
          <w:rStyle w:val="FootnoteReference"/>
          <w:b w:val="0"/>
        </w:rPr>
        <w:tab/>
      </w:r>
      <w:r w:rsidRPr="00317E70">
        <w:rPr>
          <w:rStyle w:val="FootnoteReference"/>
          <w:b w:val="0"/>
        </w:rPr>
        <w:tab/>
      </w:r>
      <w:r w:rsidRPr="00317E70">
        <w:rPr>
          <w:rStyle w:val="FootnoteReference"/>
          <w:b w:val="0"/>
        </w:rPr>
        <w:tab/>
      </w:r>
      <w:r w:rsidRPr="00317E70">
        <w:rPr>
          <w:rStyle w:val="FootnoteReference"/>
          <w:b w:val="0"/>
        </w:rPr>
        <w:tab/>
      </w:r>
      <w:r w:rsidRPr="00317E70">
        <w:rPr>
          <w:rStyle w:val="FootnoteReference"/>
          <w:b w:val="0"/>
        </w:rPr>
        <w:tab/>
        <w:t>26º LOMBA 2016</w:t>
      </w:r>
      <w:r w:rsidRPr="00317E70">
        <w:rPr>
          <w:rStyle w:val="FootnoteReference"/>
          <w:b w:val="0"/>
        </w:rPr>
        <w:tab/>
      </w:r>
      <w:r w:rsidRPr="00317E70">
        <w:rPr>
          <w:rStyle w:val="FootnoteReference"/>
          <w:b w:val="0"/>
        </w:rPr>
        <w:tab/>
      </w:r>
      <w:r w:rsidRPr="00317E70">
        <w:rPr>
          <w:rStyle w:val="FootnoteReference"/>
          <w:b w:val="0"/>
        </w:rPr>
        <w:tab/>
      </w:r>
      <w:r w:rsidRPr="00317E70">
        <w:rPr>
          <w:rStyle w:val="FootnoteReference"/>
          <w:b w:val="0"/>
        </w:rPr>
        <w:tab/>
      </w:r>
      <w:r w:rsidRPr="00317E70">
        <w:rPr>
          <w:rStyle w:val="FootnoteReference"/>
          <w:b w:val="0"/>
        </w:rPr>
        <w:tab/>
      </w:r>
      <w:r w:rsidRPr="00317E70">
        <w:rPr>
          <w:rStyle w:val="FootnoteReference"/>
          <w:b w:val="0"/>
        </w:rPr>
        <w:tab/>
      </w:r>
      <w:r w:rsidRPr="00317E70">
        <w:rPr>
          <w:rStyle w:val="FootnoteReference"/>
          <w:b w:val="0"/>
        </w:rPr>
        <w:tab/>
        <w:t>28º STA MARIA 2017</w:t>
      </w:r>
    </w:p>
    <w:p w14:paraId="5FF98A99" w14:textId="77777777" w:rsidR="003F0706" w:rsidRPr="00317E70" w:rsidRDefault="003F0706" w:rsidP="003F0706">
      <w:pPr>
        <w:pStyle w:val="IntenseQuote"/>
        <w:rPr>
          <w:rStyle w:val="FootnoteReference"/>
          <w:b w:val="0"/>
        </w:rPr>
      </w:pPr>
    </w:p>
    <w:p w14:paraId="03470B98" w14:textId="77777777" w:rsidR="003F0706" w:rsidRPr="0005136E" w:rsidRDefault="003F0706" w:rsidP="003F0706">
      <w:pPr>
        <w:tabs>
          <w:tab w:val="left" w:pos="284"/>
        </w:tabs>
        <w:ind w:right="-142" w:firstLine="85"/>
        <w:rPr>
          <w:szCs w:val="22"/>
          <w:lang w:eastAsia="pt-PT"/>
        </w:rPr>
      </w:pPr>
      <w:r w:rsidRPr="0005136E">
        <w:rPr>
          <w:b/>
          <w:bCs/>
          <w:szCs w:val="22"/>
          <w:lang w:eastAsia="pt-PT"/>
        </w:rPr>
        <w:t>NORBERTO ÁVILA</w:t>
      </w:r>
      <w:r w:rsidRPr="0005136E">
        <w:rPr>
          <w:szCs w:val="22"/>
          <w:lang w:eastAsia="pt-PT"/>
        </w:rPr>
        <w:t xml:space="preserve"> nasceu em Angra do Heroísmo, Açores, a 9 de setembro de 1936. </w:t>
      </w:r>
    </w:p>
    <w:p w14:paraId="57946AEF" w14:textId="77777777" w:rsidR="003F0706" w:rsidRPr="0005136E" w:rsidRDefault="003F0706" w:rsidP="003F0706">
      <w:pPr>
        <w:tabs>
          <w:tab w:val="left" w:pos="284"/>
        </w:tabs>
        <w:ind w:right="-142" w:firstLine="85"/>
        <w:rPr>
          <w:szCs w:val="22"/>
          <w:lang w:eastAsia="pt-PT"/>
        </w:rPr>
      </w:pPr>
      <w:r w:rsidRPr="0005136E">
        <w:rPr>
          <w:szCs w:val="22"/>
          <w:lang w:eastAsia="pt-PT"/>
        </w:rPr>
        <w:t xml:space="preserve">De 1963 a 1965 frequentou, em Paris, a </w:t>
      </w:r>
      <w:r w:rsidRPr="0005136E">
        <w:rPr>
          <w:iCs/>
          <w:szCs w:val="22"/>
          <w:lang w:eastAsia="pt-PT"/>
        </w:rPr>
        <w:t>Universidade do Teatro das Nações.</w:t>
      </w:r>
      <w:r w:rsidRPr="0005136E">
        <w:rPr>
          <w:szCs w:val="22"/>
          <w:lang w:eastAsia="pt-PT"/>
        </w:rPr>
        <w:t xml:space="preserve"> </w:t>
      </w:r>
    </w:p>
    <w:p w14:paraId="73D72CD0" w14:textId="77777777" w:rsidR="003F0706" w:rsidRPr="0005136E" w:rsidRDefault="003F0706" w:rsidP="003F0706">
      <w:pPr>
        <w:tabs>
          <w:tab w:val="left" w:pos="284"/>
        </w:tabs>
        <w:ind w:right="-142" w:firstLine="85"/>
        <w:rPr>
          <w:szCs w:val="22"/>
          <w:lang w:eastAsia="pt-PT"/>
        </w:rPr>
      </w:pPr>
      <w:r w:rsidRPr="0005136E">
        <w:rPr>
          <w:szCs w:val="22"/>
          <w:lang w:eastAsia="pt-PT"/>
        </w:rPr>
        <w:t xml:space="preserve">Criou e dirigiu a Revista </w:t>
      </w:r>
      <w:r w:rsidRPr="0005136E">
        <w:rPr>
          <w:iCs/>
          <w:szCs w:val="22"/>
          <w:lang w:eastAsia="pt-PT"/>
        </w:rPr>
        <w:t xml:space="preserve">Teatro em Movimento </w:t>
      </w:r>
      <w:r w:rsidRPr="0005136E">
        <w:rPr>
          <w:szCs w:val="22"/>
          <w:lang w:eastAsia="pt-PT"/>
        </w:rPr>
        <w:t xml:space="preserve">(Lisboa, 1973-75). Chefiou, durante 4 anos, a Divisão de Teatro da Secretaria de Estado da Cultura; abandonou o cargo em 1978, a fim de dedicar-se mais intensamente ao seu trabalho de dramaturgo. Traduziu obras de Jan Kott, Shakespeare, Tennessee Williams, Arthur Miller, Audiberti, Husson, Schiller, Kinoshita, Valle-Inclán, Fassbinder, Blanco-Amor, Zorrilla e Liliane Wouters. </w:t>
      </w:r>
    </w:p>
    <w:p w14:paraId="20DF1E2D" w14:textId="77777777" w:rsidR="003F0706" w:rsidRPr="0005136E" w:rsidRDefault="003F0706" w:rsidP="003F0706">
      <w:pPr>
        <w:tabs>
          <w:tab w:val="left" w:pos="284"/>
        </w:tabs>
        <w:ind w:right="-142" w:firstLine="85"/>
        <w:rPr>
          <w:szCs w:val="22"/>
          <w:lang w:eastAsia="pt-PT"/>
        </w:rPr>
      </w:pPr>
      <w:r w:rsidRPr="0005136E">
        <w:rPr>
          <w:szCs w:val="22"/>
          <w:lang w:eastAsia="pt-PT"/>
        </w:rPr>
        <w:t xml:space="preserve">Dirigiu para a RTP (1º Canal), a partir de novembro de 1981, a série de programas quinzenais dedicados à atividade teatral portuguesa, com o título de </w:t>
      </w:r>
      <w:r w:rsidRPr="0005136E">
        <w:rPr>
          <w:iCs/>
          <w:szCs w:val="22"/>
          <w:lang w:eastAsia="pt-PT"/>
        </w:rPr>
        <w:t>Fila 1</w:t>
      </w:r>
      <w:r w:rsidRPr="0005136E">
        <w:rPr>
          <w:szCs w:val="22"/>
          <w:lang w:eastAsia="pt-PT"/>
        </w:rPr>
        <w:t xml:space="preserve">. </w:t>
      </w:r>
    </w:p>
    <w:p w14:paraId="2A956C81" w14:textId="77777777" w:rsidR="003F0706" w:rsidRPr="0005136E" w:rsidRDefault="003F0706" w:rsidP="003F0706">
      <w:pPr>
        <w:tabs>
          <w:tab w:val="left" w:pos="284"/>
        </w:tabs>
        <w:ind w:right="-142" w:firstLine="85"/>
        <w:rPr>
          <w:szCs w:val="22"/>
          <w:lang w:eastAsia="pt-PT"/>
        </w:rPr>
      </w:pPr>
      <w:r w:rsidRPr="0005136E">
        <w:rPr>
          <w:szCs w:val="22"/>
          <w:lang w:eastAsia="pt-PT"/>
        </w:rPr>
        <w:t xml:space="preserve">As obras dramáticas de Norberto Ávila, maioritariamente reunidas na Coletânea </w:t>
      </w:r>
      <w:r w:rsidRPr="0005136E">
        <w:rPr>
          <w:iCs/>
          <w:szCs w:val="22"/>
          <w:lang w:eastAsia="pt-PT"/>
        </w:rPr>
        <w:t>Algum Teatro</w:t>
      </w:r>
      <w:r w:rsidRPr="0005136E">
        <w:rPr>
          <w:szCs w:val="22"/>
          <w:lang w:eastAsia="pt-PT"/>
        </w:rPr>
        <w:t xml:space="preserve"> (20 peças em 4 volumes, Imprensa Nacional - Casa da Moeda) têm sido representadas em diversos países: Alemanha, Áustria, Bélgica, Brasil, Coreia do Sul, Eslovénia, Espanha, França, Holanda, Itália, Portugal, República Checa, Roménia, Sérvia e Suíça.</w:t>
      </w:r>
    </w:p>
    <w:p w14:paraId="417067A1" w14:textId="77777777" w:rsidR="003F0706" w:rsidRPr="0005136E" w:rsidRDefault="003F0706" w:rsidP="003F0706">
      <w:pPr>
        <w:tabs>
          <w:tab w:val="left" w:pos="284"/>
        </w:tabs>
        <w:ind w:right="-142" w:firstLine="85"/>
        <w:rPr>
          <w:rStyle w:val="Hyperlink"/>
          <w:rFonts w:eastAsiaTheme="majorEastAsia"/>
          <w:szCs w:val="22"/>
        </w:rPr>
      </w:pPr>
      <w:hyperlink r:id="rId14" w:history="1">
        <w:r w:rsidRPr="0005136E">
          <w:rPr>
            <w:rStyle w:val="Hyperlink"/>
            <w:rFonts w:eastAsiaTheme="majorEastAsia"/>
            <w:szCs w:val="22"/>
          </w:rPr>
          <w:t>www.norberto-avila.eu</w:t>
        </w:r>
      </w:hyperlink>
      <w:r w:rsidRPr="0005136E">
        <w:rPr>
          <w:szCs w:val="22"/>
        </w:rPr>
        <w:t xml:space="preserve">  /</w:t>
      </w:r>
      <w:hyperlink r:id="rId15" w:history="1">
        <w:r w:rsidRPr="0005136E">
          <w:rPr>
            <w:rStyle w:val="Hyperlink"/>
            <w:rFonts w:eastAsiaTheme="majorEastAsia"/>
            <w:szCs w:val="22"/>
          </w:rPr>
          <w:t>www.pt.wikipedia.org/wiki/Norberto_Ávila</w:t>
        </w:r>
      </w:hyperlink>
      <w:r w:rsidRPr="0005136E">
        <w:rPr>
          <w:szCs w:val="22"/>
        </w:rPr>
        <w:t xml:space="preserve"> - </w:t>
      </w:r>
      <w:hyperlink r:id="rId16" w:history="1">
        <w:r w:rsidRPr="0005136E">
          <w:rPr>
            <w:rStyle w:val="Hyperlink"/>
            <w:rFonts w:eastAsiaTheme="majorEastAsia"/>
            <w:szCs w:val="22"/>
          </w:rPr>
          <w:t>oficinadescrita@gmail.com</w:t>
        </w:r>
      </w:hyperlink>
    </w:p>
    <w:p w14:paraId="1044725E" w14:textId="77777777" w:rsidR="003F0706" w:rsidRPr="0005136E" w:rsidRDefault="003F0706" w:rsidP="003F0706">
      <w:pPr>
        <w:tabs>
          <w:tab w:val="left" w:pos="284"/>
        </w:tabs>
        <w:ind w:right="-142" w:firstLine="85"/>
        <w:rPr>
          <w:rStyle w:val="Hyperlink"/>
          <w:rFonts w:eastAsiaTheme="majorEastAsia"/>
          <w:szCs w:val="22"/>
        </w:rPr>
      </w:pPr>
    </w:p>
    <w:p w14:paraId="2CE442B0" w14:textId="77777777" w:rsidR="003F0706" w:rsidRPr="0005136E" w:rsidRDefault="003F0706" w:rsidP="003F0706">
      <w:pPr>
        <w:tabs>
          <w:tab w:val="left" w:pos="284"/>
        </w:tabs>
        <w:ind w:right="-142" w:firstLine="85"/>
        <w:rPr>
          <w:b/>
          <w:szCs w:val="22"/>
          <w:lang w:eastAsia="pt-PT"/>
        </w:rPr>
      </w:pPr>
      <w:r w:rsidRPr="0005136E">
        <w:rPr>
          <w:b/>
          <w:szCs w:val="22"/>
          <w:lang w:eastAsia="pt-PT"/>
        </w:rPr>
        <w:t xml:space="preserve">Bibliografia </w:t>
      </w:r>
    </w:p>
    <w:p w14:paraId="4BDF18CD" w14:textId="77777777" w:rsidR="003F0706" w:rsidRPr="0005136E" w:rsidRDefault="003F0706" w:rsidP="003F0706">
      <w:pPr>
        <w:pStyle w:val="Bibliografia-maisdoqueumaobra"/>
      </w:pPr>
      <w:r w:rsidRPr="0005136E">
        <w:rPr>
          <w:iCs/>
        </w:rPr>
        <w:t>1960, O Homem que Caminhava sobre as Ondas</w:t>
      </w:r>
      <w:r w:rsidRPr="0005136E">
        <w:t>. Peça em 3 atos que marca estreia absoluta do dramaturgo Sociedade Dramática Eborense, Évora. Ed autor, Lisboa.</w:t>
      </w:r>
    </w:p>
    <w:p w14:paraId="48C75986" w14:textId="77777777" w:rsidR="003F0706" w:rsidRPr="0005136E" w:rsidRDefault="003F0706" w:rsidP="003F0706">
      <w:pPr>
        <w:pStyle w:val="Bibliografia-maisdoqueumaobra"/>
      </w:pPr>
      <w:r w:rsidRPr="0005136E">
        <w:t xml:space="preserve"> 1962 O Labirinto, inédito</w:t>
      </w:r>
    </w:p>
    <w:p w14:paraId="22C2367C" w14:textId="77777777" w:rsidR="003F0706" w:rsidRPr="0005136E" w:rsidRDefault="003F0706" w:rsidP="003F0706">
      <w:pPr>
        <w:pStyle w:val="Bibliografia-maisdoqueumaobra"/>
      </w:pPr>
      <w:r w:rsidRPr="0005136E">
        <w:rPr>
          <w:iCs/>
        </w:rPr>
        <w:t xml:space="preserve"> 1962, O Servidor da Humanidade</w:t>
      </w:r>
      <w:r w:rsidRPr="0005136E">
        <w:t xml:space="preserve">. Peça em 1 ato. Prémio Manuscritos de Teatro, 1962. Estreia do autor por uma companhia profissional: Teatro Popular de Lisboa, Estufa Fria, Lisboa, Ed. Panorama, </w:t>
      </w:r>
    </w:p>
    <w:p w14:paraId="0FB0ED7F" w14:textId="77777777" w:rsidR="003F0706" w:rsidRPr="0005136E" w:rsidRDefault="003F0706" w:rsidP="003F0706">
      <w:pPr>
        <w:pStyle w:val="Bibliografia-maisdoqueumaobra"/>
      </w:pPr>
      <w:r w:rsidRPr="0005136E">
        <w:t xml:space="preserve"> 1965, A Pulga, inédito</w:t>
      </w:r>
    </w:p>
    <w:p w14:paraId="1193C854" w14:textId="77777777" w:rsidR="003F0706" w:rsidRPr="0005136E" w:rsidRDefault="003F0706" w:rsidP="003F0706">
      <w:pPr>
        <w:pStyle w:val="Bibliografia-maisdoqueumaobra"/>
      </w:pPr>
      <w:r w:rsidRPr="0005136E">
        <w:rPr>
          <w:iCs/>
        </w:rPr>
        <w:t xml:space="preserve"> 1965, A Ilha do Rei Sono</w:t>
      </w:r>
      <w:r w:rsidRPr="0005136E">
        <w:t xml:space="preserve">. Estreada em Paris em 1965; representada também em vários teatros portugueses e alemães, </w:t>
      </w:r>
    </w:p>
    <w:p w14:paraId="6D78F1EA" w14:textId="77777777" w:rsidR="003F0706" w:rsidRPr="0005136E" w:rsidRDefault="003F0706" w:rsidP="003F0706">
      <w:pPr>
        <w:pStyle w:val="Bibliografia-maisdoqueumaobra"/>
      </w:pPr>
      <w:r w:rsidRPr="0005136E">
        <w:t xml:space="preserve"> 1965 Magnífico I, inédito</w:t>
      </w:r>
    </w:p>
    <w:p w14:paraId="53E58F13" w14:textId="77777777" w:rsidR="003F0706" w:rsidRPr="0005136E" w:rsidRDefault="003F0706" w:rsidP="003F0706">
      <w:pPr>
        <w:pStyle w:val="Bibliografia-maisdoqueumaobra"/>
      </w:pPr>
      <w:r w:rsidRPr="0005136E">
        <w:t xml:space="preserve"> 1966, As Histórias de Hakim (1966). 4 edições em Portugal e 4 na Alemanha. Obra representada em muitas dezenas de teatros de Portugal, Alemanha, Áustria, Brasil, Checoslováquia, Coreia do Sul, Croácia, Eslovénia, Espanha, Holanda, Roménia, Sérvia e Suíça</w:t>
      </w:r>
    </w:p>
    <w:p w14:paraId="28AEA97D" w14:textId="77777777" w:rsidR="003F0706" w:rsidRPr="0005136E" w:rsidRDefault="003F0706" w:rsidP="003F0706">
      <w:pPr>
        <w:pStyle w:val="Bibliografia-maisdoqueumaobra"/>
      </w:pPr>
      <w:r w:rsidRPr="0005136E">
        <w:rPr>
          <w:iCs/>
        </w:rPr>
        <w:t xml:space="preserve"> 1966, A Descida aos Infernos</w:t>
      </w:r>
      <w:r w:rsidRPr="0005136E">
        <w:t>. Farsa dramática em dois atos. Peça estreada pela RTP</w:t>
      </w:r>
    </w:p>
    <w:p w14:paraId="4FA8F53A" w14:textId="77777777" w:rsidR="003F0706" w:rsidRPr="0005136E" w:rsidRDefault="003F0706" w:rsidP="003F0706">
      <w:pPr>
        <w:pStyle w:val="Bibliografia-maisdoqueumaobra"/>
      </w:pPr>
      <w:r w:rsidRPr="0005136E">
        <w:rPr>
          <w:iCs/>
        </w:rPr>
        <w:t>1968, As Histórias de Hakim</w:t>
      </w:r>
      <w:r w:rsidRPr="0005136E">
        <w:t>. Peça em 3 atos. 4 edições em Portugal e 4 na Alemanha. Obra representada em muitas dezenas de teatros de Portugal, Alemanha, Áustria, Brasil, Checoslováquia, Coreia do Sul, Croácia, Eslovénia, Espanha, Holanda, Roménia, Sérvia e Suíça.</w:t>
      </w:r>
    </w:p>
    <w:p w14:paraId="1FD4A397" w14:textId="77777777" w:rsidR="003F0706" w:rsidRPr="0005136E" w:rsidRDefault="003F0706" w:rsidP="003F0706">
      <w:pPr>
        <w:pStyle w:val="Bibliografia-maisdoqueumaobra"/>
      </w:pPr>
      <w:r w:rsidRPr="0005136E">
        <w:t>1972, A ilha do rei Sono, Lisboa, Plátano Ed</w:t>
      </w:r>
    </w:p>
    <w:p w14:paraId="3B949273" w14:textId="77777777" w:rsidR="003F0706" w:rsidRPr="0005136E" w:rsidRDefault="003F0706" w:rsidP="003F0706">
      <w:pPr>
        <w:pStyle w:val="Bibliografia-maisdoqueumaobra"/>
      </w:pPr>
      <w:r w:rsidRPr="0005136E">
        <w:rPr>
          <w:iCs/>
        </w:rPr>
        <w:t>1972, A Paixão Segundo João Mateus</w:t>
      </w:r>
      <w:r w:rsidRPr="0005136E">
        <w:t xml:space="preserve">. 2º Prémio dos “30 Anos do Teatro Experimental do Porto”. </w:t>
      </w:r>
    </w:p>
    <w:p w14:paraId="4DC32144" w14:textId="77777777" w:rsidR="003F0706" w:rsidRPr="0005136E" w:rsidRDefault="003F0706" w:rsidP="003F0706">
      <w:pPr>
        <w:pStyle w:val="Bibliografia-maisdoqueumaobra"/>
      </w:pPr>
      <w:r w:rsidRPr="0005136E">
        <w:rPr>
          <w:iCs/>
        </w:rPr>
        <w:t xml:space="preserve"> 1975, As Cadeiras Celestes</w:t>
      </w:r>
      <w:r w:rsidRPr="0005136E">
        <w:t xml:space="preserve">. Farsa popular em dois atos. 1º Prémio dos “50 Anos da Sociedade Portuguesa de Autores” Repertório da SPA. </w:t>
      </w:r>
    </w:p>
    <w:p w14:paraId="51DFFF39" w14:textId="77777777" w:rsidR="003F0706" w:rsidRPr="0005136E" w:rsidRDefault="003F0706" w:rsidP="003F0706">
      <w:pPr>
        <w:pStyle w:val="Bibliografia-maisdoqueumaobra"/>
      </w:pPr>
      <w:r w:rsidRPr="0005136E">
        <w:rPr>
          <w:iCs/>
        </w:rPr>
        <w:t xml:space="preserve"> 1976, As Cadeiras Celestes</w:t>
      </w:r>
      <w:r w:rsidRPr="0005136E">
        <w:t>. Farsa popular em dois atos. 1º Prémio dos “50 Anos da Sociedade Portuguesa de Autores” Repertório da SPA. Lisboa, Ed. Prelo Editora</w:t>
      </w:r>
    </w:p>
    <w:p w14:paraId="194F1F87" w14:textId="77777777" w:rsidR="003F0706" w:rsidRPr="0005136E" w:rsidRDefault="003F0706" w:rsidP="003F0706">
      <w:pPr>
        <w:pStyle w:val="Bibliografia-maisdoqueumaobra"/>
      </w:pPr>
      <w:r w:rsidRPr="0005136E">
        <w:rPr>
          <w:iCs/>
        </w:rPr>
        <w:t xml:space="preserve"> 1977, O Rosto Levantado</w:t>
      </w:r>
      <w:r w:rsidRPr="0005136E">
        <w:t>. 1ª ed., em Algum Teatro, Câmara Municipal de Lisboa, 2009.</w:t>
      </w:r>
    </w:p>
    <w:p w14:paraId="0B792E27" w14:textId="77777777" w:rsidR="003F0706" w:rsidRPr="0005136E" w:rsidRDefault="003F0706" w:rsidP="003F0706">
      <w:pPr>
        <w:pStyle w:val="Bibliografia-maisdoqueumaobra"/>
      </w:pPr>
      <w:r w:rsidRPr="0005136E">
        <w:t xml:space="preserve"> 1977, in Antologia de poesia açoriana, do séc. XVII a 1975, coord de Pedro da Silveira, Ed Sá da Costa. </w:t>
      </w:r>
    </w:p>
    <w:p w14:paraId="42EC32CF" w14:textId="77777777" w:rsidR="003F0706" w:rsidRPr="0005136E" w:rsidRDefault="003F0706" w:rsidP="003F0706">
      <w:pPr>
        <w:pStyle w:val="Bibliografia-maisdoqueumaobra"/>
      </w:pPr>
      <w:r w:rsidRPr="0005136E">
        <w:t xml:space="preserve"> 1977, </w:t>
      </w:r>
      <w:r w:rsidRPr="0005136E">
        <w:rPr>
          <w:iCs/>
        </w:rPr>
        <w:t xml:space="preserve">O Rosto Levantado </w:t>
      </w:r>
      <w:r w:rsidRPr="0005136E">
        <w:t>(1977 e 1978). 1ª ed. em Algum Teatro, IN-CM, Lisboa, 2009.</w:t>
      </w:r>
    </w:p>
    <w:p w14:paraId="7A660237" w14:textId="77777777" w:rsidR="003F0706" w:rsidRPr="0005136E" w:rsidRDefault="003F0706" w:rsidP="003F0706">
      <w:pPr>
        <w:pStyle w:val="Bibliografia-maisdoqueumaobra"/>
      </w:pPr>
      <w:r w:rsidRPr="0005136E">
        <w:t>1977, A ilha do rei Sono, 2ª ed., com edição em alemão, Lisboa, Plátano Ed</w:t>
      </w:r>
    </w:p>
    <w:p w14:paraId="36700213" w14:textId="77777777" w:rsidR="003F0706" w:rsidRPr="0005136E" w:rsidRDefault="003F0706" w:rsidP="003F0706">
      <w:pPr>
        <w:pStyle w:val="Bibliografia-maisdoqueumaobra"/>
      </w:pPr>
      <w:r w:rsidRPr="0005136E">
        <w:rPr>
          <w:iCs/>
        </w:rPr>
        <w:lastRenderedPageBreak/>
        <w:t xml:space="preserve"> 1978, A Paixão Segundo João Mateus</w:t>
      </w:r>
      <w:r w:rsidRPr="0005136E">
        <w:t xml:space="preserve">. 2º Prémio dos “30 Anos do Teatro Experimental do Porto”. </w:t>
      </w:r>
    </w:p>
    <w:p w14:paraId="020C63C1" w14:textId="77777777" w:rsidR="003F0706" w:rsidRPr="0005136E" w:rsidRDefault="003F0706" w:rsidP="003F0706">
      <w:pPr>
        <w:pStyle w:val="Bibliografia-maisdoqueumaobra"/>
      </w:pPr>
      <w:r w:rsidRPr="0005136E">
        <w:t xml:space="preserve"> 1979, O Pavilhão dos Sonhos, inédito</w:t>
      </w:r>
    </w:p>
    <w:p w14:paraId="305B9637" w14:textId="77777777" w:rsidR="003F0706" w:rsidRPr="0005136E" w:rsidRDefault="003F0706" w:rsidP="003F0706">
      <w:pPr>
        <w:pStyle w:val="Bibliografia-maisdoqueumaobra"/>
      </w:pPr>
      <w:r w:rsidRPr="0005136E">
        <w:t xml:space="preserve"> </w:t>
      </w:r>
      <w:r w:rsidRPr="0005136E">
        <w:rPr>
          <w:iCs/>
        </w:rPr>
        <w:t xml:space="preserve"> 1980, Viagem a Damasco,</w:t>
      </w:r>
      <w:r w:rsidRPr="0005136E">
        <w:t xml:space="preserve"> Ed SREC, Angra do Heroísmo, </w:t>
      </w:r>
    </w:p>
    <w:p w14:paraId="449E912D" w14:textId="77777777" w:rsidR="003F0706" w:rsidRPr="0005136E" w:rsidRDefault="003F0706" w:rsidP="003F0706">
      <w:pPr>
        <w:pStyle w:val="Bibliografia-maisdoqueumaobra"/>
      </w:pPr>
      <w:r w:rsidRPr="0005136E">
        <w:t xml:space="preserve"> 1988 Os Deserdados da Pátria, 1ª versão, inédito</w:t>
      </w:r>
    </w:p>
    <w:p w14:paraId="123449FC" w14:textId="77777777" w:rsidR="003F0706" w:rsidRPr="0005136E" w:rsidRDefault="003F0706" w:rsidP="003F0706">
      <w:pPr>
        <w:pStyle w:val="Bibliografia-maisdoqueumaobra"/>
      </w:pPr>
      <w:r w:rsidRPr="0005136E">
        <w:t xml:space="preserve"> 1982, Do Desencanto à Revolta. </w:t>
      </w:r>
    </w:p>
    <w:p w14:paraId="7B070BD4" w14:textId="77777777" w:rsidR="003F0706" w:rsidRPr="0005136E" w:rsidRDefault="003F0706" w:rsidP="003F0706">
      <w:pPr>
        <w:pStyle w:val="Bibliografia-maisdoqueumaobra"/>
      </w:pPr>
      <w:r w:rsidRPr="0005136E">
        <w:rPr>
          <w:iCs/>
        </w:rPr>
        <w:t>1983, Florânia ou A Perfeita Felicidade</w:t>
      </w:r>
      <w:r w:rsidRPr="0005136E">
        <w:t xml:space="preserve">. Escrita a convite do Teatro Experimental do Porto, que nesse mesmo ano a representou. “Prémio à Publicação”, da Associação Portuguesa de Escritores. </w:t>
      </w:r>
    </w:p>
    <w:p w14:paraId="585DC890" w14:textId="77777777" w:rsidR="003F0706" w:rsidRPr="0005136E" w:rsidRDefault="003F0706" w:rsidP="003F0706">
      <w:pPr>
        <w:pStyle w:val="Bibliografia-maisdoqueumaobra"/>
      </w:pPr>
      <w:r w:rsidRPr="0005136E">
        <w:t xml:space="preserve"> 1983, A Paixão Segundo João Mateus, Angra, Ed SREC</w:t>
      </w:r>
    </w:p>
    <w:p w14:paraId="20E42298" w14:textId="77777777" w:rsidR="003F0706" w:rsidRPr="0005136E" w:rsidRDefault="003F0706" w:rsidP="003F0706">
      <w:pPr>
        <w:pStyle w:val="Bibliografia-maisdoqueumaobra"/>
      </w:pPr>
      <w:r w:rsidRPr="0005136E">
        <w:t xml:space="preserve"> 1985, D. João no Jardim das Delícias (1985).</w:t>
      </w:r>
    </w:p>
    <w:p w14:paraId="6B0FD25F" w14:textId="77777777" w:rsidR="003F0706" w:rsidRPr="0005136E" w:rsidRDefault="003F0706" w:rsidP="003F0706">
      <w:pPr>
        <w:pStyle w:val="Bibliografia-maisdoqueumaobra"/>
      </w:pPr>
      <w:r w:rsidRPr="0005136E">
        <w:t>1986, Magalona, Princesa de Nápoles</w:t>
      </w:r>
    </w:p>
    <w:p w14:paraId="59066658" w14:textId="77777777" w:rsidR="003F0706" w:rsidRPr="0005136E" w:rsidRDefault="003F0706" w:rsidP="003F0706">
      <w:pPr>
        <w:pStyle w:val="Bibliografia-maisdoqueumaobra"/>
      </w:pPr>
      <w:r w:rsidRPr="0005136E">
        <w:t>1986, Hakims Geschichten: Kinderstück von Norberto Avila; Kindertheater, Spielzeit 85/86, WLB, 1986 -</w:t>
      </w:r>
    </w:p>
    <w:p w14:paraId="65912418" w14:textId="77777777" w:rsidR="003F0706" w:rsidRPr="0005136E" w:rsidRDefault="003F0706" w:rsidP="003F0706">
      <w:pPr>
        <w:pStyle w:val="Bibliografia-maisdoqueumaobra"/>
      </w:pPr>
      <w:r w:rsidRPr="0005136E">
        <w:t xml:space="preserve"> 1987, D. João no Jardim das Delícias. Ed. Rolim, Lisboa, </w:t>
      </w:r>
    </w:p>
    <w:p w14:paraId="0C229CAA" w14:textId="77777777" w:rsidR="003F0706" w:rsidRPr="0005136E" w:rsidRDefault="003F0706" w:rsidP="003F0706">
      <w:pPr>
        <w:pStyle w:val="Bibliografia-maisdoqueumaobra"/>
      </w:pPr>
      <w:r w:rsidRPr="0005136E">
        <w:rPr>
          <w:iCs/>
        </w:rPr>
        <w:t xml:space="preserve"> 1988, Viagem a Damasco</w:t>
      </w:r>
      <w:r w:rsidRPr="0005136E">
        <w:t xml:space="preserve">. Ed. SREC, Angra do Heroísmo, 1988. </w:t>
      </w:r>
    </w:p>
    <w:p w14:paraId="26E0E779" w14:textId="77777777" w:rsidR="003F0706" w:rsidRPr="0005136E" w:rsidRDefault="003F0706" w:rsidP="003F0706">
      <w:pPr>
        <w:pStyle w:val="Bibliografia-maisdoqueumaobra"/>
      </w:pPr>
      <w:r w:rsidRPr="0005136E">
        <w:rPr>
          <w:iCs/>
        </w:rPr>
        <w:t xml:space="preserve"> 1988, D. João no Jardim das Delícias, p</w:t>
      </w:r>
      <w:r w:rsidRPr="0005136E">
        <w:t xml:space="preserve">eça estreada pelo Teatro Experimental de Cascais </w:t>
      </w:r>
    </w:p>
    <w:p w14:paraId="1D1CCBE6" w14:textId="77777777" w:rsidR="003F0706" w:rsidRPr="0005136E" w:rsidRDefault="003F0706" w:rsidP="003F0706">
      <w:pPr>
        <w:pStyle w:val="Bibliografia-maisdoqueumaobra"/>
      </w:pPr>
      <w:r w:rsidRPr="0005136E">
        <w:t xml:space="preserve"> 1988 Os Deserdados da Pátria Ver Do Desencanto à Revolta</w:t>
      </w:r>
    </w:p>
    <w:p w14:paraId="74C70035" w14:textId="77777777" w:rsidR="003F0706" w:rsidRPr="0005136E" w:rsidRDefault="003F0706" w:rsidP="003F0706">
      <w:pPr>
        <w:pStyle w:val="Bibliografia-maisdoqueumaobra"/>
      </w:pPr>
      <w:r w:rsidRPr="0005136E">
        <w:rPr>
          <w:iCs/>
        </w:rPr>
        <w:t xml:space="preserve"> 1988, O Marido Ausente</w:t>
      </w:r>
      <w:r w:rsidRPr="0005136E">
        <w:t xml:space="preserve">. Peça escrita a convite do Teatro de Portalegre, </w:t>
      </w:r>
    </w:p>
    <w:p w14:paraId="115FE04D" w14:textId="77777777" w:rsidR="003F0706" w:rsidRPr="0005136E" w:rsidRDefault="003F0706" w:rsidP="003F0706">
      <w:pPr>
        <w:pStyle w:val="Bibliografia-maisdoqueumaobra"/>
      </w:pPr>
      <w:r w:rsidRPr="0005136E">
        <w:rPr>
          <w:iCs/>
        </w:rPr>
        <w:t>1989, O Marido Ausente</w:t>
      </w:r>
      <w:r w:rsidRPr="0005136E">
        <w:t xml:space="preserve">. Peça escrita a convite do Teatro de Portalegre, que a estreou. </w:t>
      </w:r>
      <w:r w:rsidRPr="0005136E">
        <w:rPr>
          <w:iCs/>
        </w:rPr>
        <w:t xml:space="preserve">1989, As Viagens de Henrique Lusitano </w:t>
      </w:r>
      <w:r w:rsidRPr="0005136E">
        <w:t xml:space="preserve">(1989). </w:t>
      </w:r>
    </w:p>
    <w:p w14:paraId="262CA4F1" w14:textId="77777777" w:rsidR="003F0706" w:rsidRPr="0005136E" w:rsidRDefault="003F0706" w:rsidP="003F0706">
      <w:pPr>
        <w:pStyle w:val="Bibliografia-maisdoqueumaobra"/>
      </w:pPr>
    </w:p>
    <w:p w14:paraId="19C08985" w14:textId="77777777" w:rsidR="003F0706" w:rsidRPr="0005136E" w:rsidRDefault="003F0706" w:rsidP="003F0706">
      <w:pPr>
        <w:tabs>
          <w:tab w:val="left" w:pos="284"/>
        </w:tabs>
        <w:ind w:right="-142" w:firstLine="85"/>
      </w:pPr>
      <w:r w:rsidRPr="0005136E">
        <w:rPr>
          <w:noProof/>
        </w:rPr>
        <w:drawing>
          <wp:inline distT="0" distB="0" distL="0" distR="0" wp14:anchorId="241F8A50" wp14:editId="6909ED36">
            <wp:extent cx="2914650" cy="2188409"/>
            <wp:effectExtent l="0" t="0" r="0" b="2540"/>
            <wp:docPr id="240" name="Picture 10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8233" cy="2191099"/>
                    </a:xfrm>
                    <a:prstGeom prst="rect">
                      <a:avLst/>
                    </a:prstGeom>
                    <a:noFill/>
                    <a:ln>
                      <a:noFill/>
                    </a:ln>
                  </pic:spPr>
                </pic:pic>
              </a:graphicData>
            </a:graphic>
          </wp:inline>
        </w:drawing>
      </w:r>
      <w:r w:rsidRPr="0005136E">
        <w:rPr>
          <w:noProof/>
        </w:rPr>
        <w:drawing>
          <wp:inline distT="0" distB="0" distL="0" distR="0" wp14:anchorId="3CDE1BC4" wp14:editId="2FDBFE4E">
            <wp:extent cx="2857383" cy="2150110"/>
            <wp:effectExtent l="0" t="0" r="635" b="2540"/>
            <wp:docPr id="239" name="Picture 1290" descr="N:\clipart\AAAICL coloquios fotos videos slides\24º 2015 Graciosa\xxtodas\hotelgraciosa24-27set201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descr="N:\clipart\AAAICL coloquios fotos videos slides\24º 2015 Graciosa\xxtodas\hotelgraciosa24-27set2015 (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2623" cy="2154053"/>
                    </a:xfrm>
                    <a:prstGeom prst="rect">
                      <a:avLst/>
                    </a:prstGeom>
                    <a:noFill/>
                    <a:ln>
                      <a:noFill/>
                    </a:ln>
                  </pic:spPr>
                </pic:pic>
              </a:graphicData>
            </a:graphic>
          </wp:inline>
        </w:drawing>
      </w:r>
      <w:r w:rsidRPr="0005136E">
        <w:rPr>
          <w:noProof/>
        </w:rPr>
        <w:drawing>
          <wp:inline distT="0" distB="0" distL="0" distR="0" wp14:anchorId="25B7B07B" wp14:editId="12FA36BA">
            <wp:extent cx="3085611" cy="2168525"/>
            <wp:effectExtent l="0" t="0" r="635" b="3175"/>
            <wp:docPr id="238" name="Imagem 1069" descr="L:\clipart\AICLslides fotos coloquios\2013maia\fotos 2013 maia\fotos Maia2013 reportagem pro\maia2013 Pro (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69" descr="L:\clipart\AICLslides fotos coloquios\2013maia\fotos 2013 maia\fotos Maia2013 reportagem pro\maia2013 Pro (29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070" cy="2173065"/>
                    </a:xfrm>
                    <a:prstGeom prst="rect">
                      <a:avLst/>
                    </a:prstGeom>
                    <a:noFill/>
                    <a:ln>
                      <a:noFill/>
                    </a:ln>
                  </pic:spPr>
                </pic:pic>
              </a:graphicData>
            </a:graphic>
          </wp:inline>
        </w:drawing>
      </w:r>
      <w:r w:rsidRPr="0005136E">
        <w:rPr>
          <w:noProof/>
        </w:rPr>
        <w:drawing>
          <wp:inline distT="0" distB="0" distL="0" distR="0" wp14:anchorId="24124175" wp14:editId="6B65EEB5">
            <wp:extent cx="2036431" cy="2181201"/>
            <wp:effectExtent l="0" t="0" r="2540" b="0"/>
            <wp:docPr id="237" name="Picture 10662" descr="D:\Clipart\AAAICL coloquios fotos videos slides\all coloquios fotos\20º 2013Seia\20 seia 2013 out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2" descr="D:\Clipart\AAAICL coloquios fotos videos slides\all coloquios fotos\20º 2013Seia\20 seia 2013 out (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2675" cy="2187889"/>
                    </a:xfrm>
                    <a:prstGeom prst="rect">
                      <a:avLst/>
                    </a:prstGeom>
                    <a:noFill/>
                    <a:ln>
                      <a:noFill/>
                    </a:ln>
                  </pic:spPr>
                </pic:pic>
              </a:graphicData>
            </a:graphic>
          </wp:inline>
        </w:drawing>
      </w:r>
      <w:r w:rsidRPr="0005136E">
        <w:rPr>
          <w:noProof/>
        </w:rPr>
        <w:drawing>
          <wp:inline distT="0" distB="0" distL="0" distR="0" wp14:anchorId="4083815A" wp14:editId="10062D3E">
            <wp:extent cx="3238077" cy="2161921"/>
            <wp:effectExtent l="0" t="0" r="635" b="0"/>
            <wp:docPr id="236" name="Picture 10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9582" cy="2169602"/>
                    </a:xfrm>
                    <a:prstGeom prst="rect">
                      <a:avLst/>
                    </a:prstGeom>
                    <a:noFill/>
                    <a:ln>
                      <a:noFill/>
                    </a:ln>
                  </pic:spPr>
                </pic:pic>
              </a:graphicData>
            </a:graphic>
          </wp:inline>
        </w:drawing>
      </w:r>
    </w:p>
    <w:p w14:paraId="0A68703D" w14:textId="77777777" w:rsidR="003F0706" w:rsidRPr="00317E70" w:rsidRDefault="003F0706" w:rsidP="003F0706">
      <w:pPr>
        <w:pStyle w:val="IntenseQuote"/>
        <w:rPr>
          <w:rStyle w:val="FootnoteReference"/>
          <w:b w:val="0"/>
        </w:rPr>
      </w:pPr>
      <w:r w:rsidRPr="00317E70">
        <w:rPr>
          <w:rStyle w:val="FootnoteReference"/>
          <w:b w:val="0"/>
        </w:rPr>
        <w:tab/>
      </w:r>
      <w:r w:rsidRPr="00317E70">
        <w:rPr>
          <w:rStyle w:val="FootnoteReference"/>
          <w:b w:val="0"/>
        </w:rPr>
        <w:tab/>
      </w:r>
      <w:r w:rsidRPr="00317E70">
        <w:rPr>
          <w:rStyle w:val="FootnoteReference"/>
          <w:b w:val="0"/>
        </w:rPr>
        <w:tab/>
      </w:r>
      <w:r w:rsidRPr="00317E70">
        <w:rPr>
          <w:rStyle w:val="FootnoteReference"/>
          <w:b w:val="0"/>
        </w:rPr>
        <w:tab/>
      </w:r>
      <w:r w:rsidRPr="00317E70">
        <w:rPr>
          <w:rStyle w:val="FootnoteReference"/>
          <w:b w:val="0"/>
        </w:rPr>
        <w:tab/>
        <w:t xml:space="preserve">   24º Graciosa 2015</w:t>
      </w:r>
      <w:r w:rsidRPr="00317E70">
        <w:rPr>
          <w:rStyle w:val="FootnoteReference"/>
          <w:b w:val="0"/>
        </w:rPr>
        <w:tab/>
      </w:r>
      <w:r w:rsidRPr="00317E70">
        <w:rPr>
          <w:rStyle w:val="FootnoteReference"/>
          <w:b w:val="0"/>
        </w:rPr>
        <w:tab/>
      </w:r>
      <w:r w:rsidRPr="00317E70">
        <w:rPr>
          <w:rStyle w:val="FootnoteReference"/>
          <w:b w:val="0"/>
        </w:rPr>
        <w:tab/>
      </w:r>
      <w:r w:rsidRPr="00317E70">
        <w:rPr>
          <w:rStyle w:val="FootnoteReference"/>
          <w:b w:val="0"/>
        </w:rPr>
        <w:tab/>
      </w:r>
      <w:r w:rsidRPr="00317E70">
        <w:rPr>
          <w:rStyle w:val="FootnoteReference"/>
          <w:b w:val="0"/>
        </w:rPr>
        <w:tab/>
      </w:r>
      <w:r w:rsidRPr="00317E70">
        <w:rPr>
          <w:rStyle w:val="FootnoteReference"/>
          <w:b w:val="0"/>
        </w:rPr>
        <w:tab/>
      </w:r>
      <w:r w:rsidRPr="00317E70">
        <w:rPr>
          <w:rStyle w:val="FootnoteReference"/>
          <w:b w:val="0"/>
        </w:rPr>
        <w:tab/>
      </w:r>
      <w:r w:rsidRPr="00317E70">
        <w:rPr>
          <w:rStyle w:val="FootnoteReference"/>
          <w:b w:val="0"/>
        </w:rPr>
        <w:tab/>
        <w:t>MAIA 2013</w:t>
      </w:r>
      <w:r w:rsidRPr="00317E70">
        <w:rPr>
          <w:rStyle w:val="FootnoteReference"/>
          <w:b w:val="0"/>
        </w:rPr>
        <w:tab/>
      </w:r>
      <w:r w:rsidRPr="00317E70">
        <w:rPr>
          <w:rStyle w:val="FootnoteReference"/>
          <w:b w:val="0"/>
        </w:rPr>
        <w:tab/>
      </w:r>
      <w:r w:rsidRPr="00317E70">
        <w:rPr>
          <w:rStyle w:val="FootnoteReference"/>
          <w:b w:val="0"/>
        </w:rPr>
        <w:tab/>
      </w:r>
      <w:r w:rsidRPr="00317E70">
        <w:rPr>
          <w:rStyle w:val="FootnoteReference"/>
          <w:b w:val="0"/>
        </w:rPr>
        <w:tab/>
      </w:r>
      <w:r w:rsidRPr="00317E70">
        <w:rPr>
          <w:rStyle w:val="FootnoteReference"/>
          <w:b w:val="0"/>
        </w:rPr>
        <w:tab/>
      </w:r>
      <w:r w:rsidRPr="00317E70">
        <w:rPr>
          <w:rStyle w:val="FootnoteReference"/>
          <w:b w:val="0"/>
        </w:rPr>
        <w:tab/>
        <w:t>20º Seia 2013</w:t>
      </w:r>
      <w:r w:rsidRPr="00317E70">
        <w:rPr>
          <w:rStyle w:val="FootnoteReference"/>
          <w:b w:val="0"/>
        </w:rPr>
        <w:tab/>
      </w:r>
      <w:r w:rsidRPr="00317E70">
        <w:rPr>
          <w:rStyle w:val="FootnoteReference"/>
          <w:b w:val="0"/>
        </w:rPr>
        <w:tab/>
      </w:r>
      <w:r w:rsidRPr="00317E70">
        <w:rPr>
          <w:rStyle w:val="FootnoteReference"/>
          <w:b w:val="0"/>
        </w:rPr>
        <w:tab/>
        <w:t>21º Moinhos 2014</w:t>
      </w:r>
    </w:p>
    <w:p w14:paraId="63A67B1F" w14:textId="77777777" w:rsidR="003F0706" w:rsidRPr="0005136E" w:rsidRDefault="003F0706" w:rsidP="003F0706">
      <w:pPr>
        <w:pStyle w:val="Bibliografia-maisdoqueumaobra"/>
      </w:pPr>
    </w:p>
    <w:p w14:paraId="04CE3F7D" w14:textId="77777777" w:rsidR="003F0706" w:rsidRPr="0005136E" w:rsidRDefault="003F0706" w:rsidP="003F0706">
      <w:pPr>
        <w:pStyle w:val="Bibliografia-maisdoqueumaobra"/>
      </w:pPr>
      <w:r w:rsidRPr="0005136E">
        <w:rPr>
          <w:iCs/>
        </w:rPr>
        <w:t>1990, Viagem a Damasco,</w:t>
      </w:r>
      <w:r w:rsidRPr="0005136E">
        <w:t xml:space="preserve"> estreada pelo Grupo de Teatro Alpendre, Angra do Heroísmo. </w:t>
      </w:r>
    </w:p>
    <w:p w14:paraId="77664F1C" w14:textId="77777777" w:rsidR="003F0706" w:rsidRPr="0005136E" w:rsidRDefault="003F0706" w:rsidP="003F0706">
      <w:pPr>
        <w:pStyle w:val="Bibliografia-maisdoqueumaobra"/>
      </w:pPr>
      <w:r w:rsidRPr="0005136E">
        <w:t xml:space="preserve"> 1990, As Viagens de Henrique Lusitano. Edição SPA, Lisboa, </w:t>
      </w:r>
    </w:p>
    <w:p w14:paraId="2AF5E7EC" w14:textId="77777777" w:rsidR="003F0706" w:rsidRPr="0005136E" w:rsidRDefault="003F0706" w:rsidP="003F0706">
      <w:pPr>
        <w:pStyle w:val="Bibliografia-maisdoqueumaobra"/>
      </w:pPr>
      <w:r w:rsidRPr="0005136E">
        <w:t xml:space="preserve"> 1990, A Donzela das Cinzas (1990).</w:t>
      </w:r>
    </w:p>
    <w:p w14:paraId="36CF213A" w14:textId="77777777" w:rsidR="003F0706" w:rsidRPr="0005136E" w:rsidRDefault="003F0706" w:rsidP="003F0706">
      <w:pPr>
        <w:pStyle w:val="Bibliografia-maisdoqueumaobra"/>
      </w:pPr>
      <w:r w:rsidRPr="0005136E">
        <w:t xml:space="preserve"> 1990, Magalona, Princesa de Nápoles. Angra, SREC</w:t>
      </w:r>
    </w:p>
    <w:p w14:paraId="433A7567" w14:textId="77777777" w:rsidR="003F0706" w:rsidRPr="0005136E" w:rsidRDefault="003F0706" w:rsidP="003F0706">
      <w:pPr>
        <w:pStyle w:val="Bibliografia-maisdoqueumaobra"/>
      </w:pPr>
      <w:r w:rsidRPr="0005136E">
        <w:t xml:space="preserve"> 1990, Uma Nuvem sobre a Cama (1990). Escrita a convite do Teatro de Portalegre</w:t>
      </w:r>
    </w:p>
    <w:p w14:paraId="34B6C743" w14:textId="77777777" w:rsidR="003F0706" w:rsidRPr="0005136E" w:rsidRDefault="003F0706" w:rsidP="003F0706">
      <w:pPr>
        <w:pStyle w:val="Bibliografia-maisdoqueumaobra"/>
      </w:pPr>
      <w:r w:rsidRPr="0005136E">
        <w:rPr>
          <w:iCs/>
        </w:rPr>
        <w:t xml:space="preserve"> 1990, Florânia ou A Perfeita Felicidade</w:t>
      </w:r>
      <w:r w:rsidRPr="0005136E">
        <w:t>. Escrita a convite do Teatro Experimental do Porto, Ed. Signo, Ponta Delgada,</w:t>
      </w:r>
    </w:p>
    <w:p w14:paraId="63071CD2" w14:textId="77777777" w:rsidR="003F0706" w:rsidRPr="0005136E" w:rsidRDefault="003F0706" w:rsidP="003F0706">
      <w:pPr>
        <w:pStyle w:val="Bibliografia-maisdoqueumaobra"/>
      </w:pPr>
      <w:r w:rsidRPr="0005136E">
        <w:rPr>
          <w:iCs/>
        </w:rPr>
        <w:t xml:space="preserve"> 1990, A Donzela das Cinzas</w:t>
      </w:r>
      <w:r w:rsidRPr="0005136E">
        <w:t xml:space="preserve">. Ed. SREC, Angra do Heroísmo, </w:t>
      </w:r>
    </w:p>
    <w:p w14:paraId="22E98912" w14:textId="77777777" w:rsidR="003F0706" w:rsidRPr="0005136E" w:rsidRDefault="003F0706" w:rsidP="003F0706">
      <w:pPr>
        <w:pStyle w:val="Bibliografia-maisdoqueumaobra"/>
      </w:pPr>
      <w:r w:rsidRPr="0005136E">
        <w:t xml:space="preserve"> 1990, Magalona, Princesa de Nápoles. Ed. SREC, Angra do Heroísmo. </w:t>
      </w:r>
    </w:p>
    <w:p w14:paraId="743C36C7" w14:textId="77777777" w:rsidR="003F0706" w:rsidRPr="0005136E" w:rsidRDefault="003F0706" w:rsidP="003F0706">
      <w:pPr>
        <w:pStyle w:val="Bibliografia-maisdoqueumaobra"/>
      </w:pPr>
      <w:r w:rsidRPr="0005136E">
        <w:t xml:space="preserve"> 1991, As Viagens de Henrique Lusitano: narrativa dramática em 2 partes (versão para marionetas), Sociedade Portuguesa de Autores, 1991 - 91 páginas</w:t>
      </w:r>
    </w:p>
    <w:p w14:paraId="450E55D2" w14:textId="77777777" w:rsidR="003F0706" w:rsidRPr="0005136E" w:rsidRDefault="003F0706" w:rsidP="003F0706">
      <w:pPr>
        <w:pStyle w:val="Bibliografia-maisdoqueumaobra"/>
      </w:pPr>
      <w:r w:rsidRPr="0005136E">
        <w:rPr>
          <w:iCs/>
        </w:rPr>
        <w:t xml:space="preserve"> 1991, Uma Nuvem sobre a Cama</w:t>
      </w:r>
      <w:r w:rsidRPr="0005136E">
        <w:t xml:space="preserve">. Escrita a convite do Teatro de Portalegre, que a estreou em 1991. </w:t>
      </w:r>
    </w:p>
    <w:p w14:paraId="51FF37EC" w14:textId="77777777" w:rsidR="003F0706" w:rsidRPr="0005136E" w:rsidRDefault="003F0706" w:rsidP="003F0706">
      <w:pPr>
        <w:pStyle w:val="Bibliografia-maisdoqueumaobra"/>
      </w:pPr>
      <w:r w:rsidRPr="0005136E">
        <w:rPr>
          <w:iCs/>
        </w:rPr>
        <w:t xml:space="preserve"> 1991-1993, O Marido Ausente</w:t>
      </w:r>
      <w:r w:rsidRPr="0005136E">
        <w:t xml:space="preserve">. Traduzida em Polaco, Francês e Italiano. Escolhida para representar a dramaturgia portuguesa nas jornadas “Teatro Europeu Hoje”, em 6 países. </w:t>
      </w:r>
    </w:p>
    <w:p w14:paraId="47114262" w14:textId="77777777" w:rsidR="003F0706" w:rsidRPr="0005136E" w:rsidRDefault="003F0706" w:rsidP="003F0706">
      <w:pPr>
        <w:pStyle w:val="Bibliografia-maisdoqueumaobra"/>
      </w:pPr>
      <w:r w:rsidRPr="0005136E">
        <w:t xml:space="preserve"> 1992. A Donzela das Cinzas (1990). Ed. SREC, Angra do Heroísmo, 1992</w:t>
      </w:r>
    </w:p>
    <w:p w14:paraId="7C2C87C8" w14:textId="77777777" w:rsidR="003F0706" w:rsidRPr="0005136E" w:rsidRDefault="003F0706" w:rsidP="003F0706">
      <w:pPr>
        <w:pStyle w:val="Bibliografia-maisdoqueumaobra"/>
      </w:pPr>
      <w:r w:rsidRPr="0005136E">
        <w:rPr>
          <w:iCs/>
        </w:rPr>
        <w:t xml:space="preserve"> 1992. Arlequim nas Ruínas de Lisboa</w:t>
      </w:r>
      <w:r w:rsidRPr="0005136E">
        <w:t>. Escrita a convite do Inatel. Teatro da Trindade, Ed Escola Superior de Teatro e Cinema, Lisboa,</w:t>
      </w:r>
    </w:p>
    <w:p w14:paraId="53621039" w14:textId="77777777" w:rsidR="003F0706" w:rsidRPr="0005136E" w:rsidRDefault="003F0706" w:rsidP="003F0706">
      <w:pPr>
        <w:pStyle w:val="Bibliografia-maisdoqueumaobra"/>
      </w:pPr>
      <w:r w:rsidRPr="0005136E">
        <w:rPr>
          <w:iCs/>
        </w:rPr>
        <w:t xml:space="preserve">1992, As Fajãs de São Jorge, </w:t>
      </w:r>
      <w:r w:rsidRPr="0005136E">
        <w:t xml:space="preserve">Álbum. Fotografia e texto. ed. Câmara Municipal, da Calheta, São Jorge, Açores, </w:t>
      </w:r>
    </w:p>
    <w:p w14:paraId="74152B41" w14:textId="77777777" w:rsidR="003F0706" w:rsidRPr="0005136E" w:rsidRDefault="003F0706" w:rsidP="003F0706">
      <w:pPr>
        <w:pStyle w:val="Bibliografia-maisdoqueumaobra"/>
      </w:pPr>
      <w:r w:rsidRPr="0005136E">
        <w:t xml:space="preserve"> 1993, No Mais Profundo das Águas, romance. </w:t>
      </w:r>
    </w:p>
    <w:p w14:paraId="6B294091" w14:textId="77777777" w:rsidR="003F0706" w:rsidRPr="0005136E" w:rsidRDefault="003F0706" w:rsidP="003F0706">
      <w:pPr>
        <w:pStyle w:val="Bibliografia-maisdoqueumaobra"/>
      </w:pPr>
      <w:r w:rsidRPr="0005136E">
        <w:rPr>
          <w:iCs/>
        </w:rPr>
        <w:t xml:space="preserve">1993, Os Doze Mandamentos </w:t>
      </w:r>
      <w:r w:rsidRPr="0005136E">
        <w:t>(1993). Peça escrita a convite do Teatro de Portalegre</w:t>
      </w:r>
    </w:p>
    <w:p w14:paraId="289EE081" w14:textId="77777777" w:rsidR="003F0706" w:rsidRPr="0005136E" w:rsidRDefault="003F0706" w:rsidP="003F0706">
      <w:pPr>
        <w:pStyle w:val="Bibliografia-maisdoqueumaobra"/>
      </w:pPr>
      <w:r w:rsidRPr="0005136E">
        <w:rPr>
          <w:iCs/>
        </w:rPr>
        <w:t xml:space="preserve"> 1994, Os Doze Mandamentos</w:t>
      </w:r>
      <w:r w:rsidRPr="0005136E">
        <w:t xml:space="preserve">. Peça escrita a convite do Teatro de Portalegre, que a representou em 1994. Ed. SREC, Angra do Heroísmo, </w:t>
      </w:r>
    </w:p>
    <w:p w14:paraId="72178901" w14:textId="77777777" w:rsidR="003F0706" w:rsidRPr="0005136E" w:rsidRDefault="003F0706" w:rsidP="003F0706">
      <w:pPr>
        <w:pStyle w:val="Bibliografia-maisdoqueumaobra"/>
      </w:pPr>
      <w:r w:rsidRPr="0005136E">
        <w:t xml:space="preserve"> 1995, Fortunato e TV Glória. </w:t>
      </w:r>
    </w:p>
    <w:p w14:paraId="0BEFEAE5" w14:textId="77777777" w:rsidR="003F0706" w:rsidRPr="0005136E" w:rsidRDefault="003F0706" w:rsidP="003F0706">
      <w:pPr>
        <w:pStyle w:val="Bibliografia-maisdoqueumaobra"/>
      </w:pPr>
      <w:r w:rsidRPr="0005136E">
        <w:rPr>
          <w:iCs/>
        </w:rPr>
        <w:t xml:space="preserve"> 1996, A Paixão Segundo João Mateus</w:t>
      </w:r>
      <w:r w:rsidRPr="0005136E">
        <w:t>. 2º Prémio dos “30 Anos do Teatro Experimental do Porto”. Estreada pelo Teatro “A Oficina”, Guimarães.</w:t>
      </w:r>
    </w:p>
    <w:p w14:paraId="0E130CAA" w14:textId="77777777" w:rsidR="003F0706" w:rsidRPr="0005136E" w:rsidRDefault="003F0706" w:rsidP="003F0706">
      <w:pPr>
        <w:pStyle w:val="Bibliografia-maisdoqueumaobra"/>
      </w:pPr>
      <w:r w:rsidRPr="0005136E">
        <w:t xml:space="preserve">1996, O Café Centauro. Tríptico provinciano: Cavalheiro de Nobres Sentimentos – As Invenções do Demónio, </w:t>
      </w:r>
    </w:p>
    <w:p w14:paraId="0BD99573" w14:textId="77777777" w:rsidR="003F0706" w:rsidRPr="0005136E" w:rsidRDefault="003F0706" w:rsidP="003F0706">
      <w:pPr>
        <w:pStyle w:val="Bibliografia-maisdoqueumaobra"/>
      </w:pPr>
      <w:r w:rsidRPr="0005136E">
        <w:t xml:space="preserve"> 1997, O marido ausente, Peça escrita a convite do Teatro de Portalegre, que a estreou em 1989. Traduzida em Polaco, Francês e Italiano. Escolhida para representar a dramaturgia portuguesa nas jornadas “Teatro Europeu Hoje”, em 6 países (1991 a 1993), Lisboa, ed. Colibri</w:t>
      </w:r>
    </w:p>
    <w:p w14:paraId="35471F64" w14:textId="77777777" w:rsidR="003F0706" w:rsidRPr="0005136E" w:rsidRDefault="003F0706" w:rsidP="003F0706">
      <w:pPr>
        <w:pStyle w:val="Bibliografia-maisdoqueumaobra"/>
      </w:pPr>
      <w:r w:rsidRPr="0005136E">
        <w:t>1997.  Uma nuvem sobre a cama, comédia erótica em duas partes, Lisboa, ed. Colibri</w:t>
      </w:r>
    </w:p>
    <w:p w14:paraId="048C052A" w14:textId="77777777" w:rsidR="003F0706" w:rsidRPr="0005136E" w:rsidRDefault="003F0706" w:rsidP="003F0706">
      <w:pPr>
        <w:pStyle w:val="Bibliografia-maisdoqueumaobra"/>
      </w:pPr>
      <w:r w:rsidRPr="0005136E">
        <w:rPr>
          <w:iCs/>
        </w:rPr>
        <w:t xml:space="preserve"> 1997, O Bobo</w:t>
      </w:r>
      <w:r w:rsidRPr="0005136E">
        <w:t>. Versão dramática do romance de Alexandre Herculano, estreada pelo Grupo de Teatro “A Oficina”, Guimarães</w:t>
      </w:r>
    </w:p>
    <w:p w14:paraId="0AAEDAD4" w14:textId="77777777" w:rsidR="003F0706" w:rsidRPr="0005136E" w:rsidRDefault="003F0706" w:rsidP="003F0706">
      <w:pPr>
        <w:pStyle w:val="Bibliografia-maisdoqueumaobra"/>
      </w:pPr>
      <w:r w:rsidRPr="0005136E">
        <w:t xml:space="preserve"> 1998, Os Deserdados da Pátria (1988). (Ver Do Desencanto à Revolta 2003.) </w:t>
      </w:r>
    </w:p>
    <w:p w14:paraId="710D9DD3" w14:textId="77777777" w:rsidR="003F0706" w:rsidRPr="0005136E" w:rsidRDefault="003F0706" w:rsidP="003F0706">
      <w:pPr>
        <w:pStyle w:val="Bibliografia-maisdoqueumaobra"/>
      </w:pPr>
      <w:r w:rsidRPr="0005136E">
        <w:rPr>
          <w:iCs/>
        </w:rPr>
        <w:t>1998, Fortunato e TV Glória</w:t>
      </w:r>
      <w:r w:rsidRPr="0005136E">
        <w:t>. Peça estreada pelo Teatro Animação de Setúbal,</w:t>
      </w:r>
    </w:p>
    <w:p w14:paraId="326CAB4D" w14:textId="77777777" w:rsidR="003F0706" w:rsidRPr="0005136E" w:rsidRDefault="003F0706" w:rsidP="003F0706">
      <w:pPr>
        <w:pStyle w:val="Bibliografia-maisdoqueumaobra"/>
      </w:pPr>
      <w:r w:rsidRPr="0005136E">
        <w:t xml:space="preserve"> 1998, No Mais Profundo Das Águas, romance, Lisboa, Ed. Salamandra</w:t>
      </w:r>
    </w:p>
    <w:p w14:paraId="0DF4885C" w14:textId="77777777" w:rsidR="003F0706" w:rsidRPr="0005136E" w:rsidRDefault="003F0706" w:rsidP="003F0706">
      <w:pPr>
        <w:pStyle w:val="Bibliografia-maisdoqueumaobra"/>
      </w:pPr>
      <w:r w:rsidRPr="0005136E">
        <w:rPr>
          <w:iCs/>
        </w:rPr>
        <w:t xml:space="preserve"> 1999, Percurso de Poeta, poesia</w:t>
      </w:r>
      <w:r w:rsidRPr="0005136E">
        <w:t xml:space="preserve">. Prémio Natália Correia, 1999. ed. autor, Lisboa, </w:t>
      </w:r>
    </w:p>
    <w:p w14:paraId="791FEDA9" w14:textId="77777777" w:rsidR="003F0706" w:rsidRPr="0005136E" w:rsidRDefault="003F0706" w:rsidP="003F0706">
      <w:pPr>
        <w:pStyle w:val="Bibliografia-maisdoqueumaobra"/>
      </w:pPr>
      <w:r w:rsidRPr="0005136E">
        <w:rPr>
          <w:iCs/>
        </w:rPr>
        <w:t xml:space="preserve"> 1999, A Donzela das Cinzas</w:t>
      </w:r>
      <w:r w:rsidRPr="0005136E">
        <w:t xml:space="preserve">. Estreada pelo Teatro Passagem de Nível, Alfornelos, </w:t>
      </w:r>
    </w:p>
    <w:p w14:paraId="58ED6E18" w14:textId="77777777" w:rsidR="003F0706" w:rsidRPr="0005136E" w:rsidRDefault="003F0706" w:rsidP="003F0706">
      <w:pPr>
        <w:pStyle w:val="Bibliografia-maisdoqueumaobra"/>
      </w:pPr>
      <w:r w:rsidRPr="0005136E">
        <w:rPr>
          <w:iCs/>
        </w:rPr>
        <w:t xml:space="preserve"> 2000, Salomé ou A Cabeça do Profeta</w:t>
      </w:r>
      <w:r w:rsidRPr="0005136E">
        <w:t>. Peça escrita a convite do Teatro de Portalegre, que a estreou. Ed Novo Imbondeiro, Lisboa</w:t>
      </w:r>
    </w:p>
    <w:p w14:paraId="27A578BE" w14:textId="77777777" w:rsidR="003F0706" w:rsidRPr="0005136E" w:rsidRDefault="003F0706" w:rsidP="003F0706">
      <w:pPr>
        <w:pStyle w:val="Bibliografia-maisdoqueumaobra"/>
      </w:pPr>
      <w:r w:rsidRPr="0005136E">
        <w:t xml:space="preserve"> 2002, O café centauro: tríptico provinciano, Novo Imbondeiro Editores, 2002 - 86 páginas</w:t>
      </w:r>
    </w:p>
    <w:p w14:paraId="1215EBB1" w14:textId="77777777" w:rsidR="003F0706" w:rsidRPr="0005136E" w:rsidRDefault="003F0706" w:rsidP="003F0706">
      <w:pPr>
        <w:pStyle w:val="Bibliografia-maisdoqueumaobra"/>
      </w:pPr>
      <w:r w:rsidRPr="0005136E">
        <w:t xml:space="preserve"> 2002, As Suaves Luvas de Londres. Ed. Novo Imbondeiro, Lisboa</w:t>
      </w:r>
    </w:p>
    <w:p w14:paraId="6DFF9088" w14:textId="77777777" w:rsidR="003F0706" w:rsidRPr="0005136E" w:rsidRDefault="003F0706" w:rsidP="003F0706">
      <w:pPr>
        <w:pStyle w:val="Bibliografia-maisdoqueumaobra"/>
      </w:pPr>
      <w:r w:rsidRPr="0005136E">
        <w:t xml:space="preserve"> 2002, O Café Centauro. Tríptico provinciano: Cavalheiro de Nobres Sentimentos – As Invenções do Demónio, </w:t>
      </w:r>
      <w:r w:rsidRPr="0005136E">
        <w:rPr>
          <w:iCs/>
        </w:rPr>
        <w:t>As Suaves Luvas de Londres,</w:t>
      </w:r>
      <w:r w:rsidRPr="0005136E">
        <w:t xml:space="preserve"> ed. Novo Imbondeiro, Lisboa</w:t>
      </w:r>
    </w:p>
    <w:p w14:paraId="0058AA32" w14:textId="77777777" w:rsidR="003F0706" w:rsidRPr="0005136E" w:rsidRDefault="003F0706" w:rsidP="003F0706">
      <w:pPr>
        <w:pStyle w:val="Bibliografia-maisdoqueumaobra"/>
      </w:pPr>
      <w:r w:rsidRPr="0005136E">
        <w:rPr>
          <w:iCs/>
        </w:rPr>
        <w:t xml:space="preserve"> 2003, Do Desencanto à Revolta,</w:t>
      </w:r>
      <w:r w:rsidRPr="0005136E">
        <w:t xml:space="preserve"> conjuntamente com a peça </w:t>
      </w:r>
      <w:r w:rsidRPr="0005136E">
        <w:rPr>
          <w:iCs/>
        </w:rPr>
        <w:t>Os Deserdados da Pátria</w:t>
      </w:r>
      <w:r w:rsidRPr="0005136E">
        <w:t>, com a qual forma um díptico Ed. Novo Imbondeiro, Lisboa,</w:t>
      </w:r>
    </w:p>
    <w:p w14:paraId="6485EC25" w14:textId="77777777" w:rsidR="003F0706" w:rsidRPr="0005136E" w:rsidRDefault="003F0706" w:rsidP="003F0706">
      <w:pPr>
        <w:pStyle w:val="Bibliografia-maisdoqueumaobra"/>
      </w:pPr>
      <w:r w:rsidRPr="0005136E">
        <w:t>2003, Frente à Cortina de Enganos, romance. Inédito</w:t>
      </w:r>
    </w:p>
    <w:p w14:paraId="00C13930" w14:textId="77777777" w:rsidR="003F0706" w:rsidRPr="0005136E" w:rsidRDefault="003F0706" w:rsidP="003F0706">
      <w:pPr>
        <w:pStyle w:val="Bibliografia-maisdoqueumaobra"/>
      </w:pPr>
      <w:r w:rsidRPr="0005136E">
        <w:t xml:space="preserve"> 2004, Arlequim nas ruínas de Lisboa, Novo Imbondeiro, Lisboa. </w:t>
      </w:r>
    </w:p>
    <w:p w14:paraId="0FBB9DF6" w14:textId="77777777" w:rsidR="003F0706" w:rsidRPr="0005136E" w:rsidRDefault="003F0706" w:rsidP="003F0706">
      <w:pPr>
        <w:pStyle w:val="Bibliografia-maisdoqueumaobra"/>
      </w:pPr>
      <w:r w:rsidRPr="0005136E">
        <w:t xml:space="preserve"> 2006, A Paixão Segundo João Mateus Romance Quase de Cordel, ed. Instituto Açoriano de Cultura, Angra do Heroísmo, </w:t>
      </w:r>
    </w:p>
    <w:p w14:paraId="2BA7B0B3" w14:textId="77777777" w:rsidR="003F0706" w:rsidRPr="0005136E" w:rsidRDefault="003F0706" w:rsidP="003F0706">
      <w:pPr>
        <w:pStyle w:val="Bibliografia-maisdoqueumaobra"/>
      </w:pPr>
      <w:r w:rsidRPr="0005136E">
        <w:rPr>
          <w:iCs/>
        </w:rPr>
        <w:t xml:space="preserve"> 2007, Para Além do Caso Maddie</w:t>
      </w:r>
      <w:r w:rsidRPr="0005136E">
        <w:t xml:space="preserve">. Peça escrita a convite do Teatro de Portalegre, </w:t>
      </w:r>
    </w:p>
    <w:p w14:paraId="5B328932" w14:textId="77777777" w:rsidR="003F0706" w:rsidRPr="0005136E" w:rsidRDefault="003F0706" w:rsidP="003F0706">
      <w:pPr>
        <w:pStyle w:val="Bibliografia-maisdoqueumaobra"/>
      </w:pPr>
      <w:r w:rsidRPr="0005136E">
        <w:rPr>
          <w:iCs/>
        </w:rPr>
        <w:t xml:space="preserve"> 2007, Para Além do Caso Maddie</w:t>
      </w:r>
      <w:r w:rsidRPr="0005136E">
        <w:t xml:space="preserve">. Peça escrita a convite do Teatro de Portalegre, estreou em 2008. </w:t>
      </w:r>
    </w:p>
    <w:p w14:paraId="3CC63445" w14:textId="77777777" w:rsidR="003F0706" w:rsidRPr="0005136E" w:rsidRDefault="003F0706" w:rsidP="003F0706">
      <w:pPr>
        <w:pStyle w:val="Bibliografia-maisdoqueumaobra"/>
      </w:pPr>
      <w:r w:rsidRPr="0005136E">
        <w:rPr>
          <w:iCs/>
        </w:rPr>
        <w:t xml:space="preserve"> 2008, Memórias de Petrónio Malabar</w:t>
      </w:r>
      <w:r w:rsidRPr="0005136E">
        <w:t>. Peça expressamente escrita para a revista Prelo, que a publicou no seu nº 8 maio - agosto de 2008.</w:t>
      </w:r>
    </w:p>
    <w:p w14:paraId="1AD008D8" w14:textId="77777777" w:rsidR="003F0706" w:rsidRPr="0005136E" w:rsidRDefault="003F0706" w:rsidP="003F0706">
      <w:pPr>
        <w:pStyle w:val="Bibliografia-maisdoqueumaobra"/>
      </w:pPr>
      <w:r w:rsidRPr="0005136E">
        <w:t xml:space="preserve"> 2009, Da espiga ao espírito, Angra, in Atlântida, vol. LIV, IAC (Instituto Açoriano de Cultura)</w:t>
      </w:r>
    </w:p>
    <w:p w14:paraId="39F00EC6" w14:textId="77777777" w:rsidR="003F0706" w:rsidRPr="0005136E" w:rsidRDefault="003F0706" w:rsidP="003F0706">
      <w:pPr>
        <w:pStyle w:val="Bibliografia-maisdoqueumaobra"/>
      </w:pPr>
      <w:r w:rsidRPr="0005136E">
        <w:rPr>
          <w:iCs/>
        </w:rPr>
        <w:t xml:space="preserve"> 2009, O Rosto Levantado</w:t>
      </w:r>
      <w:r w:rsidRPr="0005136E">
        <w:t xml:space="preserve">. 1ª ed., em Algum Teatro, Câmara Municipal de Lisboa, </w:t>
      </w:r>
    </w:p>
    <w:p w14:paraId="4973A6A2" w14:textId="77777777" w:rsidR="003F0706" w:rsidRPr="0005136E" w:rsidRDefault="003F0706" w:rsidP="003F0706">
      <w:pPr>
        <w:pStyle w:val="Bibliografia-maisdoqueumaobra"/>
      </w:pPr>
      <w:r w:rsidRPr="0005136E">
        <w:lastRenderedPageBreak/>
        <w:t xml:space="preserve"> 2009, O Rosto Levantado, Teatro CENDREV, Évora</w:t>
      </w:r>
    </w:p>
    <w:p w14:paraId="74CC737C" w14:textId="77777777" w:rsidR="003F0706" w:rsidRPr="0005136E" w:rsidRDefault="003F0706" w:rsidP="003F0706">
      <w:pPr>
        <w:pStyle w:val="Bibliografia-maisdoqueumaobra"/>
      </w:pPr>
      <w:r w:rsidRPr="0005136E">
        <w:rPr>
          <w:iCs/>
        </w:rPr>
        <w:t xml:space="preserve"> 2009, Algum Teatro, </w:t>
      </w:r>
      <w:r w:rsidRPr="0005136E">
        <w:t xml:space="preserve">1966-2007. Vinte peças em 4 volumes, com um longo prefácio: </w:t>
      </w:r>
      <w:r w:rsidRPr="0005136E">
        <w:rPr>
          <w:iCs/>
        </w:rPr>
        <w:t>Apresenta-se o Autor com as Suas Peças</w:t>
      </w:r>
      <w:r w:rsidRPr="0005136E">
        <w:t>. Imprensa Nacional-Casa da Moeda, Lisboa.</w:t>
      </w:r>
    </w:p>
    <w:p w14:paraId="627745B2" w14:textId="77777777" w:rsidR="003F0706" w:rsidRPr="0005136E" w:rsidRDefault="003F0706" w:rsidP="003F0706">
      <w:pPr>
        <w:pStyle w:val="Bibliografia-maisdoqueumaobra"/>
      </w:pPr>
      <w:r w:rsidRPr="0005136E">
        <w:t xml:space="preserve"> 2011, A Paixão Segundo João Mateus Romance Quase de Cordel, Angra, Instituto Açoriano de Cultura, </w:t>
      </w:r>
    </w:p>
    <w:p w14:paraId="14B99C00" w14:textId="77777777" w:rsidR="003F0706" w:rsidRPr="0005136E" w:rsidRDefault="003F0706" w:rsidP="003F0706">
      <w:pPr>
        <w:pStyle w:val="Bibliografia-maisdoqueumaobra"/>
      </w:pPr>
      <w:r w:rsidRPr="0005136E">
        <w:rPr>
          <w:iCs/>
        </w:rPr>
        <w:t xml:space="preserve"> 2011, O Bobo</w:t>
      </w:r>
      <w:r w:rsidRPr="0005136E">
        <w:t>. Versão dramática do romance de Alexandre Herculano, Edição da Sociedade Portuguesa de Autores / Imprensa Nacional-Casa da Moeda, 2011</w:t>
      </w:r>
    </w:p>
    <w:p w14:paraId="2FA279C7" w14:textId="77777777" w:rsidR="003F0706" w:rsidRPr="0005136E" w:rsidRDefault="003F0706" w:rsidP="003F0706">
      <w:pPr>
        <w:pStyle w:val="Bibliografia-maisdoqueumaobra"/>
      </w:pPr>
      <w:r w:rsidRPr="0005136E">
        <w:t xml:space="preserve"> 2013. Coletânea de Textos Dramáticos de Helena Chrystello e Lucília Roxo, AICL-Colóquios da Lusofonia ed. Calendário de Letras V. N. de Gaia </w:t>
      </w:r>
    </w:p>
    <w:p w14:paraId="07268F9A" w14:textId="77777777" w:rsidR="003F0706" w:rsidRPr="0005136E" w:rsidRDefault="003F0706" w:rsidP="003F0706">
      <w:pPr>
        <w:pStyle w:val="Bibliografia-maisdoqueumaobra"/>
      </w:pPr>
      <w:r w:rsidRPr="0005136E">
        <w:t xml:space="preserve"> 2013. Dois irmãos gémeos de Santa Comba e outras histórias, in Atas do 20º colóquio da lusofonia, Seia, Portugal</w:t>
      </w:r>
    </w:p>
    <w:p w14:paraId="6D5FC549" w14:textId="77777777" w:rsidR="003F0706" w:rsidRPr="0005136E" w:rsidRDefault="003F0706" w:rsidP="003F0706">
      <w:pPr>
        <w:pStyle w:val="Bibliografia-maisdoqueumaobra"/>
      </w:pPr>
      <w:r w:rsidRPr="0005136E">
        <w:t xml:space="preserve"> 2014. Algum teatro na internet, in Atas do 22º colóquio da lusofonia</w:t>
      </w:r>
    </w:p>
    <w:p w14:paraId="0E206028" w14:textId="77777777" w:rsidR="003F0706" w:rsidRPr="0005136E" w:rsidRDefault="003F0706" w:rsidP="003F0706">
      <w:pPr>
        <w:pStyle w:val="Colquio"/>
      </w:pPr>
    </w:p>
    <w:p w14:paraId="0B15A1E5" w14:textId="77777777" w:rsidR="003F0706" w:rsidRDefault="003F0706" w:rsidP="003F0706">
      <w:pPr>
        <w:pStyle w:val="Colquio"/>
        <w:rPr>
          <w:rStyle w:val="Hyperlink"/>
        </w:rPr>
      </w:pPr>
      <w:r w:rsidRPr="00873EEE">
        <w:rPr>
          <w:rStyle w:val="Strong"/>
        </w:rPr>
        <w:t>POEMA “DECLARAÇÃO” -</w:t>
      </w:r>
      <w:r w:rsidRPr="0005136E">
        <w:rPr>
          <w:rStyle w:val="Hyperlink"/>
        </w:rPr>
        <w:t xml:space="preserve">  </w:t>
      </w:r>
    </w:p>
    <w:p w14:paraId="57F08CFB" w14:textId="77777777" w:rsidR="003F0706" w:rsidRPr="0005136E" w:rsidRDefault="003F0706" w:rsidP="003F0706">
      <w:pPr>
        <w:pStyle w:val="Colquio"/>
        <w:rPr>
          <w:rStyle w:val="Hyperlink"/>
        </w:rPr>
      </w:pPr>
      <w:hyperlink r:id="rId22" w:history="1">
        <w:r w:rsidRPr="0005136E">
          <w:rPr>
            <w:rStyle w:val="Hyperlink"/>
          </w:rPr>
          <w:t>https://www.youtube.com/watch?v=G8-FiFrK2Ss&amp;index=148&amp;list=PLwjUyRyOUwOKyMkaiepZif1C_4tvtkeRI</w:t>
        </w:r>
      </w:hyperlink>
      <w:r w:rsidRPr="0005136E">
        <w:rPr>
          <w:rStyle w:val="Hyperlink"/>
        </w:rPr>
        <w:t xml:space="preserve"> </w:t>
      </w:r>
    </w:p>
    <w:p w14:paraId="425D5B44" w14:textId="77777777" w:rsidR="003F0706" w:rsidRPr="0005136E" w:rsidRDefault="003F0706" w:rsidP="003F0706">
      <w:pPr>
        <w:pStyle w:val="Colquio"/>
        <w:rPr>
          <w:rStyle w:val="Hyperlink"/>
        </w:rPr>
      </w:pPr>
    </w:p>
    <w:p w14:paraId="128310A1" w14:textId="77777777" w:rsidR="003F0706" w:rsidRDefault="003F0706" w:rsidP="003F0706">
      <w:pPr>
        <w:pStyle w:val="Colquio"/>
        <w:rPr>
          <w:rStyle w:val="Hyperlink"/>
        </w:rPr>
      </w:pPr>
      <w:r w:rsidRPr="00873EEE">
        <w:rPr>
          <w:rStyle w:val="Strong"/>
        </w:rPr>
        <w:t>caderno de estudos açorianos #16</w:t>
      </w:r>
      <w:r w:rsidRPr="0005136E">
        <w:rPr>
          <w:rStyle w:val="Hyperlink"/>
        </w:rPr>
        <w:t xml:space="preserve">  </w:t>
      </w:r>
    </w:p>
    <w:p w14:paraId="4921AA8F" w14:textId="77777777" w:rsidR="003F0706" w:rsidRPr="0005136E" w:rsidRDefault="003F0706" w:rsidP="003F0706">
      <w:pPr>
        <w:pStyle w:val="Colquio"/>
        <w:rPr>
          <w:rStyle w:val="Hyperlink"/>
        </w:rPr>
      </w:pPr>
      <w:hyperlink r:id="rId23" w:history="1">
        <w:r w:rsidRPr="0005136E">
          <w:rPr>
            <w:rStyle w:val="Hyperlink"/>
          </w:rPr>
          <w:t>https://www.lusofonias.net/arquivos/426/Cadernos-(e-suplementos)-de-Estudos-Acorianos/870/caderno-16-Norberto-Avila-CADERNOS-DE-ESTUDOS-ACORIANOS.pdf</w:t>
        </w:r>
      </w:hyperlink>
      <w:r w:rsidRPr="0005136E">
        <w:rPr>
          <w:rStyle w:val="Hyperlink"/>
        </w:rPr>
        <w:t xml:space="preserve"> </w:t>
      </w:r>
    </w:p>
    <w:p w14:paraId="2B990106" w14:textId="77777777" w:rsidR="003F0706" w:rsidRPr="0005136E" w:rsidRDefault="003F0706" w:rsidP="003F0706">
      <w:pPr>
        <w:pStyle w:val="Colquio"/>
        <w:rPr>
          <w:rStyle w:val="Hyperlink"/>
        </w:rPr>
      </w:pPr>
    </w:p>
    <w:p w14:paraId="27C90B30" w14:textId="77777777" w:rsidR="003F0706" w:rsidRDefault="003F0706" w:rsidP="003F0706">
      <w:pPr>
        <w:pStyle w:val="Colquio"/>
        <w:rPr>
          <w:rStyle w:val="Hyperlink"/>
        </w:rPr>
      </w:pPr>
      <w:r w:rsidRPr="00873EEE">
        <w:rPr>
          <w:rStyle w:val="Strong"/>
        </w:rPr>
        <w:t>SUPLEMENTO #16</w:t>
      </w:r>
      <w:r w:rsidRPr="0005136E">
        <w:rPr>
          <w:rStyle w:val="Hyperlink"/>
        </w:rPr>
        <w:t xml:space="preserve">  </w:t>
      </w:r>
    </w:p>
    <w:p w14:paraId="66BEF944" w14:textId="77777777" w:rsidR="003F0706" w:rsidRPr="0005136E" w:rsidRDefault="003F0706" w:rsidP="003F0706">
      <w:pPr>
        <w:pStyle w:val="Colquio"/>
        <w:rPr>
          <w:rStyle w:val="Hyperlink"/>
        </w:rPr>
      </w:pPr>
      <w:hyperlink r:id="rId24" w:history="1">
        <w:r w:rsidRPr="0005136E">
          <w:rPr>
            <w:rStyle w:val="Hyperlink"/>
          </w:rPr>
          <w:t>https://www.lusofonias.net/arquivos/426/Cadernos-(e-suplementos)-de-Estudos-Acorianos/801/suplemento-16-norberto-avila-II.pdf</w:t>
        </w:r>
      </w:hyperlink>
      <w:r w:rsidRPr="0005136E">
        <w:rPr>
          <w:rStyle w:val="Hyperlink"/>
        </w:rPr>
        <w:t xml:space="preserve"> </w:t>
      </w:r>
    </w:p>
    <w:p w14:paraId="476D94D2" w14:textId="77777777" w:rsidR="003F0706" w:rsidRPr="0005136E" w:rsidRDefault="003F0706" w:rsidP="003F0706">
      <w:pPr>
        <w:pStyle w:val="Colquio"/>
        <w:rPr>
          <w:rStyle w:val="Hyperlink"/>
        </w:rPr>
      </w:pPr>
    </w:p>
    <w:p w14:paraId="51F32470" w14:textId="77777777" w:rsidR="003F0706" w:rsidRDefault="003F0706" w:rsidP="003F0706">
      <w:pPr>
        <w:pStyle w:val="Colquio"/>
        <w:rPr>
          <w:rStyle w:val="Strong"/>
        </w:rPr>
      </w:pPr>
      <w:r w:rsidRPr="00873EEE">
        <w:rPr>
          <w:rStyle w:val="Strong"/>
        </w:rPr>
        <w:t>ver vídeo homenagem 2016 AICL em</w:t>
      </w:r>
    </w:p>
    <w:p w14:paraId="77C9C8F5" w14:textId="77777777" w:rsidR="003F0706" w:rsidRPr="0005136E" w:rsidRDefault="003F0706" w:rsidP="003F0706">
      <w:pPr>
        <w:pStyle w:val="Colquio"/>
        <w:rPr>
          <w:rStyle w:val="Hyperlink"/>
        </w:rPr>
      </w:pPr>
      <w:r w:rsidRPr="0005136E">
        <w:rPr>
          <w:rStyle w:val="Hyperlink"/>
        </w:rPr>
        <w:t xml:space="preserve">   </w:t>
      </w:r>
      <w:hyperlink r:id="rId25" w:history="1">
        <w:r w:rsidRPr="0005136E">
          <w:rPr>
            <w:rStyle w:val="Hyperlink"/>
          </w:rPr>
          <w:t>https://www.youtube.com/watch?v=eXkcpMpjBjw&amp;feature=youtu.be</w:t>
        </w:r>
      </w:hyperlink>
      <w:r w:rsidRPr="0005136E">
        <w:rPr>
          <w:rStyle w:val="Hyperlink"/>
        </w:rPr>
        <w:t xml:space="preserve">    </w:t>
      </w:r>
      <w:hyperlink r:id="rId26" w:history="1">
        <w:r w:rsidRPr="0005136E">
          <w:rPr>
            <w:rStyle w:val="Hyperlink"/>
          </w:rPr>
          <w:t>https://www.youtube.com/watch?v=eXkcpMpjBjw&amp;t=6s&amp;list=PLwjUyRyOUwOKyMkaiepZif1C_4tvtkeRI&amp;index=88</w:t>
        </w:r>
      </w:hyperlink>
      <w:r w:rsidRPr="0005136E">
        <w:rPr>
          <w:rStyle w:val="Hyperlink"/>
        </w:rPr>
        <w:t xml:space="preserve"> </w:t>
      </w:r>
    </w:p>
    <w:p w14:paraId="132F4AE7" w14:textId="77777777" w:rsidR="003F0706" w:rsidRPr="0005136E" w:rsidRDefault="003F0706" w:rsidP="003F0706">
      <w:pPr>
        <w:pStyle w:val="Colquio"/>
        <w:rPr>
          <w:rStyle w:val="Hyperlink"/>
        </w:rPr>
      </w:pPr>
    </w:p>
    <w:p w14:paraId="185948FA" w14:textId="77777777" w:rsidR="003F0706" w:rsidRDefault="003F0706" w:rsidP="003F0706">
      <w:pPr>
        <w:pStyle w:val="Colquio"/>
        <w:rPr>
          <w:rStyle w:val="Hyperlink"/>
        </w:rPr>
      </w:pPr>
      <w:r w:rsidRPr="0005136E">
        <w:rPr>
          <w:rStyle w:val="Hyperlink"/>
        </w:rPr>
        <w:t xml:space="preserve"> </w:t>
      </w:r>
      <w:r w:rsidRPr="00873EEE">
        <w:rPr>
          <w:rStyle w:val="Strong"/>
        </w:rPr>
        <w:t>homenagem a Norberto em 2016 na EBI MaIA</w:t>
      </w:r>
      <w:r w:rsidRPr="0005136E">
        <w:rPr>
          <w:rStyle w:val="Hyperlink"/>
        </w:rPr>
        <w:t xml:space="preserve">   </w:t>
      </w:r>
    </w:p>
    <w:p w14:paraId="3451561E" w14:textId="77777777" w:rsidR="003F0706" w:rsidRPr="0005136E" w:rsidRDefault="003F0706" w:rsidP="003F0706">
      <w:pPr>
        <w:pStyle w:val="Colquio"/>
        <w:rPr>
          <w:rStyle w:val="Hyperlink"/>
        </w:rPr>
      </w:pPr>
      <w:hyperlink r:id="rId27" w:history="1">
        <w:r w:rsidRPr="0005136E">
          <w:rPr>
            <w:rStyle w:val="Hyperlink"/>
          </w:rPr>
          <w:t>https://www.youtube.com/watch?v=q_MGr1DpuAI&amp;t=0s&amp;list=PLwjUyRyOUwOKyMkaiepZif1C_4tvtkeRI&amp;index=72</w:t>
        </w:r>
      </w:hyperlink>
      <w:r w:rsidRPr="0005136E">
        <w:rPr>
          <w:rStyle w:val="Hyperlink"/>
        </w:rPr>
        <w:t xml:space="preserve"> </w:t>
      </w:r>
    </w:p>
    <w:p w14:paraId="2F6198B0" w14:textId="77777777" w:rsidR="003F0706" w:rsidRPr="0005136E" w:rsidRDefault="003F0706" w:rsidP="003F0706">
      <w:pPr>
        <w:pStyle w:val="Colquio"/>
        <w:rPr>
          <w:rStyle w:val="Hyperlink"/>
        </w:rPr>
      </w:pPr>
    </w:p>
    <w:p w14:paraId="4E2B5EF8" w14:textId="77777777" w:rsidR="003F0706" w:rsidRDefault="003F0706" w:rsidP="003F0706">
      <w:pPr>
        <w:pStyle w:val="Colquio"/>
        <w:rPr>
          <w:rStyle w:val="Hyperlink"/>
        </w:rPr>
      </w:pPr>
      <w:r w:rsidRPr="00873EEE">
        <w:rPr>
          <w:rStyle w:val="Strong"/>
        </w:rPr>
        <w:t>ver vídeo homenagem AICL 2015</w:t>
      </w:r>
      <w:r w:rsidRPr="0005136E">
        <w:rPr>
          <w:rStyle w:val="Hyperlink"/>
        </w:rPr>
        <w:t xml:space="preserve">    </w:t>
      </w:r>
    </w:p>
    <w:p w14:paraId="70E7316C" w14:textId="77777777" w:rsidR="003F0706" w:rsidRPr="0005136E" w:rsidRDefault="003F0706" w:rsidP="003F0706">
      <w:pPr>
        <w:pStyle w:val="Colquio"/>
        <w:rPr>
          <w:rStyle w:val="Hyperlink"/>
        </w:rPr>
      </w:pPr>
      <w:hyperlink r:id="rId28" w:history="1">
        <w:r w:rsidRPr="0005136E">
          <w:rPr>
            <w:rStyle w:val="Hyperlink"/>
          </w:rPr>
          <w:t>https://www.lusofonias.net/acorianidade/video-homenagens-aicl/2074-homenagem-aicl-a-norberto-%C3%A1vila-2015.html</w:t>
        </w:r>
      </w:hyperlink>
      <w:r w:rsidRPr="0005136E">
        <w:rPr>
          <w:rStyle w:val="Hyperlink"/>
        </w:rPr>
        <w:t xml:space="preserve"> </w:t>
      </w:r>
    </w:p>
    <w:p w14:paraId="705FFA90" w14:textId="77777777" w:rsidR="003F0706" w:rsidRPr="0005136E" w:rsidRDefault="003F0706" w:rsidP="003F0706">
      <w:pPr>
        <w:pStyle w:val="Colquio"/>
        <w:rPr>
          <w:rStyle w:val="Hyperlink"/>
        </w:rPr>
      </w:pPr>
    </w:p>
    <w:p w14:paraId="2D1C49BE" w14:textId="77777777" w:rsidR="003F0706" w:rsidRPr="0005136E" w:rsidRDefault="003F0706" w:rsidP="003F0706">
      <w:pPr>
        <w:pStyle w:val="Colquio"/>
      </w:pPr>
      <w:r w:rsidRPr="0005136E">
        <w:t>É SÓCIO AICL.  -  FOI AUTOR HOMENAGEADO EM 2016 E NO 4º PRÉMIO AICL AÇORIANIDADE.</w:t>
      </w:r>
    </w:p>
    <w:p w14:paraId="3145D95D" w14:textId="77777777" w:rsidR="003F0706" w:rsidRPr="0005136E" w:rsidRDefault="003F0706" w:rsidP="003F0706">
      <w:pPr>
        <w:pStyle w:val="Colquio"/>
      </w:pPr>
    </w:p>
    <w:p w14:paraId="5FB0885E" w14:textId="77777777" w:rsidR="003F0706" w:rsidRPr="0005136E" w:rsidRDefault="003F0706" w:rsidP="003F0706">
      <w:pPr>
        <w:pStyle w:val="Colquio"/>
      </w:pPr>
      <w:r w:rsidRPr="0005136E">
        <w:t xml:space="preserve"> PARTICIPOU NO 19º COLÓQUIO MAIA 2013, 20º SEIA 2013, 21º NOS MOINHOS DE PORTO FORMOSO 2014, 22º EM SEIA 2014, 23º FUNDÃO 2015, 24º GRACIOSA 2015, 25º EM MONTALEGRE 2016, 26º NA LOMBA DA MAIA, 27º BELMONTE 2017, 28º VILA DO PORTO 2017, 29º BELMONTE 2018 E 30º MADALENA DO PICO 2018, 31º BELMONTE 2019</w:t>
      </w:r>
    </w:p>
    <w:p w14:paraId="3A23FC69" w14:textId="6927602E" w:rsidR="00FE4BA3" w:rsidRPr="003F0706" w:rsidRDefault="00FE4BA3" w:rsidP="003F0706">
      <w:bookmarkStart w:id="0" w:name="_GoBack"/>
      <w:bookmarkEnd w:id="0"/>
    </w:p>
    <w:sectPr w:rsidR="00FE4BA3" w:rsidRPr="003F0706" w:rsidSect="007D3B6C">
      <w:pgSz w:w="25232" w:h="18257" w:orient="landscape" w:code="68"/>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496931"/>
    <w:multiLevelType w:val="hybridMultilevel"/>
    <w:tmpl w:val="830E3778"/>
    <w:lvl w:ilvl="0" w:tplc="0C09000F">
      <w:start w:val="1"/>
      <w:numFmt w:val="decimal"/>
      <w:pStyle w:val="StyleHeading3Kernat18pt"/>
      <w:lvlText w:val="%1."/>
      <w:lvlJc w:val="left"/>
      <w:pPr>
        <w:ind w:left="777" w:hanging="360"/>
      </w:p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1" w15:restartNumberingAfterBreak="0">
    <w:nsid w:val="47C76FED"/>
    <w:multiLevelType w:val="hybridMultilevel"/>
    <w:tmpl w:val="4F76E5D0"/>
    <w:lvl w:ilvl="0" w:tplc="C64CD52C">
      <w:start w:val="1"/>
      <w:numFmt w:val="decimal"/>
      <w:pStyle w:val="Heading3"/>
      <w:lvlText w:val="%1."/>
      <w:lvlJc w:val="left"/>
      <w:pPr>
        <w:ind w:left="502"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Azs7C0MDc1MzCxtLBQ0lEKTi0uzszPAykwqgUAPG3gISwAAAA="/>
  </w:docVars>
  <w:rsids>
    <w:rsidRoot w:val="0047685B"/>
    <w:rsid w:val="001E1EB5"/>
    <w:rsid w:val="003F0706"/>
    <w:rsid w:val="0047685B"/>
    <w:rsid w:val="006E5E2E"/>
    <w:rsid w:val="007D3B6C"/>
    <w:rsid w:val="00EE60C5"/>
    <w:rsid w:val="00FE4B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FF3A4"/>
  <w15:chartTrackingRefBased/>
  <w15:docId w15:val="{1EFB733A-4878-4117-A9B3-6694F68E5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685B"/>
    <w:pPr>
      <w:spacing w:after="0" w:line="240" w:lineRule="auto"/>
      <w:ind w:left="57" w:right="57"/>
      <w:jc w:val="both"/>
    </w:pPr>
    <w:rPr>
      <w:rFonts w:ascii="Century Gothic" w:eastAsia="Times New Roman" w:hAnsi="Century Gothic" w:cs="Arial"/>
      <w:sz w:val="24"/>
      <w:szCs w:val="20"/>
      <w:lang w:val="pt-PT" w:eastAsia="ja-JP"/>
    </w:rPr>
  </w:style>
  <w:style w:type="paragraph" w:styleId="Heading3">
    <w:name w:val="heading 3"/>
    <w:aliases w:val="Título 3 Carácter Carácter,Título 3 Carácter Carácter Carácter"/>
    <w:basedOn w:val="Normal"/>
    <w:next w:val="Normal"/>
    <w:link w:val="Heading3Char"/>
    <w:autoRedefine/>
    <w:uiPriority w:val="9"/>
    <w:qFormat/>
    <w:rsid w:val="0047685B"/>
    <w:pPr>
      <w:numPr>
        <w:numId w:val="1"/>
      </w:numPr>
      <w:ind w:left="284" w:firstLine="0"/>
      <w:jc w:val="left"/>
      <w:outlineLvl w:val="2"/>
    </w:pPr>
    <w:rPr>
      <w:b/>
      <w:caps/>
      <w:color w:val="FF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bliografiaRCCS">
    <w:name w:val="Bibliografia RCCS"/>
    <w:basedOn w:val="Normal"/>
    <w:autoRedefine/>
    <w:qFormat/>
    <w:rsid w:val="001E1EB5"/>
    <w:pPr>
      <w:tabs>
        <w:tab w:val="left" w:pos="20838"/>
      </w:tabs>
      <w:ind w:left="284" w:hanging="57"/>
    </w:pPr>
    <w:rPr>
      <w:rFonts w:eastAsia="Calibri" w:cs="Times New Roman"/>
      <w:b/>
      <w:noProof/>
      <w:sz w:val="20"/>
      <w:szCs w:val="18"/>
      <w:lang w:eastAsia="pt-PT"/>
    </w:rPr>
  </w:style>
  <w:style w:type="character" w:customStyle="1" w:styleId="Heading3Char">
    <w:name w:val="Heading 3 Char"/>
    <w:aliases w:val="Título 3 Carácter Carácter Char,Título 3 Carácter Carácter Carácter Char"/>
    <w:basedOn w:val="DefaultParagraphFont"/>
    <w:link w:val="Heading3"/>
    <w:uiPriority w:val="9"/>
    <w:rsid w:val="0047685B"/>
    <w:rPr>
      <w:rFonts w:ascii="Century Gothic" w:eastAsia="Times New Roman" w:hAnsi="Century Gothic" w:cs="Arial"/>
      <w:b/>
      <w:caps/>
      <w:color w:val="FF0000"/>
      <w:sz w:val="28"/>
      <w:szCs w:val="20"/>
      <w:lang w:val="pt-PT" w:eastAsia="ja-JP"/>
    </w:rPr>
  </w:style>
  <w:style w:type="character" w:styleId="Hyperlink">
    <w:name w:val="Hyperlink"/>
    <w:qFormat/>
    <w:rsid w:val="0047685B"/>
    <w:rPr>
      <w:color w:val="0000FF"/>
      <w:sz w:val="16"/>
      <w:u w:val="single"/>
    </w:rPr>
  </w:style>
  <w:style w:type="character" w:styleId="FootnoteReference">
    <w:name w:val="footnote reference"/>
    <w:autoRedefine/>
    <w:uiPriority w:val="99"/>
    <w:qFormat/>
    <w:rsid w:val="0047685B"/>
    <w:rPr>
      <w:sz w:val="18"/>
    </w:rPr>
  </w:style>
  <w:style w:type="paragraph" w:styleId="Caption">
    <w:name w:val="caption"/>
    <w:basedOn w:val="Normal"/>
    <w:next w:val="Normal"/>
    <w:autoRedefine/>
    <w:uiPriority w:val="99"/>
    <w:qFormat/>
    <w:rsid w:val="0047685B"/>
    <w:pPr>
      <w:ind w:right="0" w:hanging="57"/>
      <w:jc w:val="left"/>
    </w:pPr>
    <w:rPr>
      <w:rFonts w:eastAsia="Calibri"/>
      <w:bCs/>
      <w:i/>
      <w:caps/>
      <w:color w:val="0070C0"/>
      <w:sz w:val="16"/>
      <w:szCs w:val="16"/>
      <w:lang w:eastAsia="en-US"/>
    </w:rPr>
  </w:style>
  <w:style w:type="paragraph" w:customStyle="1" w:styleId="Bibliografia-maisdoqueumaobra">
    <w:name w:val="Bibliografia-mais do que uma obra"/>
    <w:basedOn w:val="Normal"/>
    <w:link w:val="Bibliografia-maisdoqueumaobraCarcter"/>
    <w:autoRedefine/>
    <w:qFormat/>
    <w:rsid w:val="0047685B"/>
    <w:pPr>
      <w:widowControl w:val="0"/>
      <w:autoSpaceDE w:val="0"/>
      <w:autoSpaceDN w:val="0"/>
      <w:adjustRightInd w:val="0"/>
      <w:ind w:left="119" w:right="0" w:hanging="57"/>
    </w:pPr>
    <w:rPr>
      <w:rFonts w:eastAsia="Calibri" w:cs="Times New Roman"/>
      <w:b/>
      <w:bCs/>
      <w:i/>
      <w:noProof/>
      <w:sz w:val="18"/>
      <w:szCs w:val="18"/>
      <w:lang w:val="en-US" w:eastAsia="pt-PT"/>
    </w:rPr>
  </w:style>
  <w:style w:type="character" w:customStyle="1" w:styleId="Bibliografia-maisdoqueumaobraCarcter">
    <w:name w:val="Bibliografia-mais do que uma obra Carácter"/>
    <w:link w:val="Bibliografia-maisdoqueumaobra"/>
    <w:locked/>
    <w:rsid w:val="0047685B"/>
    <w:rPr>
      <w:rFonts w:ascii="Century Gothic" w:eastAsia="Calibri" w:hAnsi="Century Gothic" w:cs="Times New Roman"/>
      <w:b/>
      <w:bCs/>
      <w:i/>
      <w:noProof/>
      <w:sz w:val="18"/>
      <w:szCs w:val="18"/>
      <w:lang w:val="en-US" w:eastAsia="pt-PT"/>
    </w:rPr>
  </w:style>
  <w:style w:type="paragraph" w:customStyle="1" w:styleId="Colquio">
    <w:name w:val="Colóquio"/>
    <w:autoRedefine/>
    <w:qFormat/>
    <w:rsid w:val="0047685B"/>
    <w:pPr>
      <w:pBdr>
        <w:top w:val="single" w:sz="4" w:space="1" w:color="auto"/>
        <w:left w:val="single" w:sz="4" w:space="4" w:color="auto"/>
        <w:bottom w:val="single" w:sz="4" w:space="1" w:color="auto"/>
        <w:right w:val="single" w:sz="4" w:space="4" w:color="auto"/>
      </w:pBdr>
      <w:tabs>
        <w:tab w:val="left" w:pos="0"/>
      </w:tabs>
      <w:spacing w:after="0" w:line="240" w:lineRule="auto"/>
      <w:ind w:left="57" w:hanging="57"/>
    </w:pPr>
    <w:rPr>
      <w:rFonts w:ascii="Century Gothic" w:eastAsia="Arial Unicode MS" w:hAnsi="Century Gothic" w:cs="Times New Roman"/>
      <w:b/>
      <w:bCs/>
      <w:i/>
      <w:caps/>
      <w:color w:val="FF0000"/>
      <w:spacing w:val="-10"/>
      <w:szCs w:val="24"/>
      <w:shd w:val="clear" w:color="auto" w:fill="FFFF00"/>
      <w:lang w:val="pt-PT" w:eastAsia="pt-PT"/>
    </w:rPr>
  </w:style>
  <w:style w:type="paragraph" w:styleId="BalloonText">
    <w:name w:val="Balloon Text"/>
    <w:basedOn w:val="Normal"/>
    <w:link w:val="BalloonTextChar"/>
    <w:uiPriority w:val="99"/>
    <w:semiHidden/>
    <w:unhideWhenUsed/>
    <w:rsid w:val="006E5E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E2E"/>
    <w:rPr>
      <w:rFonts w:ascii="Segoe UI" w:eastAsia="Times New Roman" w:hAnsi="Segoe UI" w:cs="Segoe UI"/>
      <w:sz w:val="18"/>
      <w:szCs w:val="18"/>
      <w:lang w:val="pt-PT" w:eastAsia="ja-JP"/>
    </w:rPr>
  </w:style>
  <w:style w:type="paragraph" w:styleId="IntenseQuote">
    <w:name w:val="Intense Quote"/>
    <w:basedOn w:val="Normal"/>
    <w:next w:val="Normal"/>
    <w:link w:val="IntenseQuoteChar"/>
    <w:autoRedefine/>
    <w:uiPriority w:val="30"/>
    <w:qFormat/>
    <w:rsid w:val="006E5E2E"/>
    <w:pPr>
      <w:tabs>
        <w:tab w:val="left" w:pos="284"/>
      </w:tabs>
      <w:ind w:right="-142"/>
    </w:pPr>
    <w:rPr>
      <w:b/>
      <w:sz w:val="18"/>
      <w:szCs w:val="18"/>
    </w:rPr>
  </w:style>
  <w:style w:type="character" w:customStyle="1" w:styleId="IntenseQuoteChar">
    <w:name w:val="Intense Quote Char"/>
    <w:basedOn w:val="DefaultParagraphFont"/>
    <w:link w:val="IntenseQuote"/>
    <w:uiPriority w:val="30"/>
    <w:rsid w:val="006E5E2E"/>
    <w:rPr>
      <w:rFonts w:ascii="Century Gothic" w:eastAsia="Times New Roman" w:hAnsi="Century Gothic" w:cs="Arial"/>
      <w:b/>
      <w:sz w:val="18"/>
      <w:szCs w:val="18"/>
      <w:lang w:val="pt-PT" w:eastAsia="ja-JP"/>
    </w:rPr>
  </w:style>
  <w:style w:type="paragraph" w:customStyle="1" w:styleId="StyleHeading3Kernat18pt">
    <w:name w:val="Style Heading 3 + Kern at 18 pt"/>
    <w:basedOn w:val="Heading3"/>
    <w:autoRedefine/>
    <w:uiPriority w:val="99"/>
    <w:rsid w:val="006E5E2E"/>
    <w:pPr>
      <w:keepNext/>
      <w:keepLines/>
      <w:numPr>
        <w:numId w:val="2"/>
      </w:numPr>
      <w:pBdr>
        <w:top w:val="single" w:sz="6" w:space="2" w:color="4F81BD"/>
      </w:pBdr>
      <w:shd w:val="clear" w:color="auto" w:fill="FFFFFF"/>
      <w:tabs>
        <w:tab w:val="left" w:pos="284"/>
        <w:tab w:val="left" w:pos="709"/>
        <w:tab w:val="num" w:pos="1440"/>
        <w:tab w:val="left" w:pos="8080"/>
        <w:tab w:val="left" w:pos="13041"/>
      </w:tabs>
      <w:spacing w:before="200"/>
      <w:ind w:left="1440" w:firstLine="284"/>
    </w:pPr>
    <w:rPr>
      <w:rFonts w:ascii="Calibri" w:eastAsia="Arial Unicode MS" w:hAnsi="Calibri" w:cs="Calibri"/>
      <w:b w:val="0"/>
      <w:caps w:val="0"/>
      <w:color w:val="0000FF"/>
      <w:kern w:val="36"/>
      <w:sz w:val="20"/>
      <w:szCs w:val="24"/>
      <w:lang w:eastAsia="pt-BR"/>
    </w:rPr>
  </w:style>
  <w:style w:type="character" w:styleId="Strong">
    <w:name w:val="Strong"/>
    <w:basedOn w:val="DefaultParagraphFont"/>
    <w:qFormat/>
    <w:rsid w:val="003F0706"/>
    <w:rPr>
      <w:rFonts w:ascii="Century Gothic" w:hAnsi="Century Gothic"/>
      <w:b/>
      <w:bC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1.jpeg"/><Relationship Id="rId26" Type="http://schemas.openxmlformats.org/officeDocument/2006/relationships/hyperlink" Target="https://www.youtube.com/watch?v=eXkcpMpjBjw&amp;t=6s&amp;list=PLwjUyRyOUwOKyMkaiepZif1C_4tvtkeRI&amp;index=88"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0.jpeg"/><Relationship Id="rId25" Type="http://schemas.openxmlformats.org/officeDocument/2006/relationships/hyperlink" Target="https://www.youtube.com/watch?v=eXkcpMpjBjw&amp;feature=youtu.be" TargetMode="External"/><Relationship Id="rId2" Type="http://schemas.openxmlformats.org/officeDocument/2006/relationships/styles" Target="styles.xml"/><Relationship Id="rId16" Type="http://schemas.openxmlformats.org/officeDocument/2006/relationships/hyperlink" Target="mailto:oficinadescrita@gmail.com" TargetMode="External"/><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www.lusofonias.net/arquivos/426/Cadernos-(e-suplementos)-de-Estudos-Acorianos/801/suplemento-16-norberto-avila-II.pdf" TargetMode="External"/><Relationship Id="rId5" Type="http://schemas.openxmlformats.org/officeDocument/2006/relationships/image" Target="media/image1.png"/><Relationship Id="rId15" Type="http://schemas.openxmlformats.org/officeDocument/2006/relationships/hyperlink" Target="http://www.pt.wikipedia.org/wiki/Norberto_&#193;vila" TargetMode="External"/><Relationship Id="rId23" Type="http://schemas.openxmlformats.org/officeDocument/2006/relationships/hyperlink" Target="https://www.lusofonias.net/arquivos/426/Cadernos-(e-suplementos)-de-Estudos-Acorianos/870/caderno-16-Norberto-Avila-CADERNOS-DE-ESTUDOS-ACORIANOS.pdf" TargetMode="External"/><Relationship Id="rId28" Type="http://schemas.openxmlformats.org/officeDocument/2006/relationships/hyperlink" Target="https://www.lusofonias.net/acorianidade/video-homenagens-aicl/2074-homenagem-aicl-a-norberto-%C3%A1vila-2015.html" TargetMode="External"/><Relationship Id="rId10" Type="http://schemas.openxmlformats.org/officeDocument/2006/relationships/image" Target="media/image6.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norberto-avila.eu" TargetMode="External"/><Relationship Id="rId22" Type="http://schemas.openxmlformats.org/officeDocument/2006/relationships/hyperlink" Target="https://www.youtube.com/watch?v=G8-FiFrK2Ss&amp;index=148&amp;list=PLwjUyRyOUwOKyMkaiepZif1C_4tvtkeRI" TargetMode="External"/><Relationship Id="rId27" Type="http://schemas.openxmlformats.org/officeDocument/2006/relationships/hyperlink" Target="https://www.youtube.com/watch?v=q_MGr1DpuAI&amp;t=0s&amp;list=PLwjUyRyOUwOKyMkaiepZif1C_4tvtkeRI&amp;index=72"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1752</Words>
  <Characters>9989</Characters>
  <Application>Microsoft Office Word</Application>
  <DocSecurity>0</DocSecurity>
  <Lines>83</Lines>
  <Paragraphs>23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NORBERTO ÁVILA, DRAMATURGO AÇORIANO, TERCEIRA, presencial</vt:lpstr>
    </vt:vector>
  </TitlesOfParts>
  <Company/>
  <LinksUpToDate>false</LinksUpToDate>
  <CharactersWithSpaces>11718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Chrys Chrystello</dc:creator>
  <cp:keywords/>
  <dc:description/>
  <cp:lastModifiedBy>helena chrystello</cp:lastModifiedBy>
  <cp:revision>4</cp:revision>
  <dcterms:created xsi:type="dcterms:W3CDTF">2018-12-30T18:43:00Z</dcterms:created>
  <dcterms:modified xsi:type="dcterms:W3CDTF">2019-08-28T19:57:00Z</dcterms:modified>
</cp:coreProperties>
</file>